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3D2A" w14:textId="774B3331" w:rsidR="00511575" w:rsidRPr="00BB0367" w:rsidRDefault="00511575" w:rsidP="00BB0367">
      <w:pPr>
        <w:jc w:val="center"/>
        <w:rPr>
          <w:b/>
          <w:bCs/>
        </w:rPr>
      </w:pPr>
      <w:r w:rsidRPr="00BB0367">
        <w:rPr>
          <w:b/>
          <w:bCs/>
        </w:rPr>
        <w:t>Heinz Werner</w:t>
      </w:r>
    </w:p>
    <w:p w14:paraId="3DF21FB7" w14:textId="77777777" w:rsidR="00511575" w:rsidRDefault="00511575" w:rsidP="00511575">
      <w:pPr>
        <w:jc w:val="center"/>
      </w:pPr>
    </w:p>
    <w:p w14:paraId="0CB77E9C" w14:textId="77777777" w:rsidR="00511575" w:rsidRDefault="00511575" w:rsidP="00511575">
      <w:pPr>
        <w:jc w:val="center"/>
      </w:pPr>
    </w:p>
    <w:p w14:paraId="72DED5DD" w14:textId="77777777" w:rsidR="00511575" w:rsidRDefault="00511575" w:rsidP="00511575">
      <w:pPr>
        <w:jc w:val="center"/>
      </w:pPr>
    </w:p>
    <w:p w14:paraId="3C9B671E" w14:textId="730C46AE" w:rsidR="00511575" w:rsidRDefault="00511575" w:rsidP="00511575">
      <w:pPr>
        <w:jc w:val="center"/>
      </w:pPr>
      <w:r>
        <w:t xml:space="preserve">Ethan </w:t>
      </w:r>
      <w:proofErr w:type="spellStart"/>
      <w:r>
        <w:t>Fleuchaus</w:t>
      </w:r>
      <w:proofErr w:type="spellEnd"/>
    </w:p>
    <w:p w14:paraId="287571CC" w14:textId="77777777" w:rsidR="00511575" w:rsidRDefault="00511575" w:rsidP="00511575">
      <w:pPr>
        <w:jc w:val="center"/>
      </w:pPr>
    </w:p>
    <w:p w14:paraId="26048303" w14:textId="657A860C" w:rsidR="00511575" w:rsidRDefault="00511575" w:rsidP="00511575">
      <w:pPr>
        <w:jc w:val="center"/>
      </w:pPr>
      <w:r w:rsidRPr="002F213C">
        <w:t>Katie Cunningham</w:t>
      </w:r>
    </w:p>
    <w:p w14:paraId="4F8141D2" w14:textId="54AD8CEC" w:rsidR="00511575" w:rsidRDefault="00511575" w:rsidP="00511575">
      <w:pPr>
        <w:jc w:val="center"/>
      </w:pPr>
    </w:p>
    <w:p w14:paraId="73A8CEA5" w14:textId="36EDE35D" w:rsidR="00511575" w:rsidRDefault="00511575" w:rsidP="00511575">
      <w:pPr>
        <w:jc w:val="center"/>
      </w:pPr>
      <w:r w:rsidRPr="00990ED2">
        <w:t xml:space="preserve">Heidi </w:t>
      </w:r>
      <w:proofErr w:type="spellStart"/>
      <w:r w:rsidRPr="00990ED2">
        <w:t>Kloos</w:t>
      </w:r>
      <w:proofErr w:type="spellEnd"/>
      <w:r>
        <w:t>, PhD</w:t>
      </w:r>
    </w:p>
    <w:p w14:paraId="5F384604" w14:textId="77777777" w:rsidR="003E2EF6" w:rsidRDefault="003E2EF6" w:rsidP="00511575">
      <w:pPr>
        <w:jc w:val="center"/>
      </w:pPr>
    </w:p>
    <w:p w14:paraId="070ECE08" w14:textId="1AF7CF45" w:rsidR="00511575" w:rsidRDefault="00511575" w:rsidP="00BB0367">
      <w:pPr>
        <w:jc w:val="center"/>
      </w:pPr>
      <w:r>
        <w:t>University of Cincinnati</w:t>
      </w:r>
    </w:p>
    <w:p w14:paraId="5E02CEE3" w14:textId="77777777" w:rsidR="00511575" w:rsidRDefault="00511575" w:rsidP="00511575">
      <w:pPr>
        <w:jc w:val="center"/>
      </w:pPr>
    </w:p>
    <w:p w14:paraId="0216C9F5" w14:textId="77777777" w:rsidR="00511575" w:rsidRPr="0065787B" w:rsidRDefault="00511575" w:rsidP="00511575">
      <w:pPr>
        <w:rPr>
          <w:bCs/>
        </w:rPr>
      </w:pPr>
    </w:p>
    <w:p w14:paraId="2E5A1023" w14:textId="453E04CE" w:rsidR="000045D1" w:rsidRDefault="00A461A1" w:rsidP="003E2EF6">
      <w:pPr>
        <w:spacing w:after="160" w:line="480" w:lineRule="auto"/>
        <w:ind w:firstLine="720"/>
      </w:pPr>
      <w:r w:rsidRPr="00A461A1">
        <w:t>Heinz Werner (February 11, 1890</w:t>
      </w:r>
      <w:r w:rsidR="00D56424">
        <w:t xml:space="preserve"> </w:t>
      </w:r>
      <w:r w:rsidR="00D56424" w:rsidRPr="00D56424">
        <w:t>–</w:t>
      </w:r>
      <w:r w:rsidR="00D56424">
        <w:t xml:space="preserve"> </w:t>
      </w:r>
      <w:r w:rsidRPr="00A461A1">
        <w:t>May 14, 1964) was an Austrian psychologist who played an active</w:t>
      </w:r>
      <w:r w:rsidR="000B4BF8">
        <w:t xml:space="preserve"> role in defining the field of developmental p</w:t>
      </w:r>
      <w:r w:rsidRPr="00A461A1">
        <w:t>sychology at the start of the 20</w:t>
      </w:r>
      <w:r w:rsidRPr="00A461A1">
        <w:rPr>
          <w:vertAlign w:val="superscript"/>
        </w:rPr>
        <w:t>th</w:t>
      </w:r>
      <w:r w:rsidR="00C570C8">
        <w:t xml:space="preserve"> century. </w:t>
      </w:r>
      <w:r w:rsidR="000B4BF8">
        <w:t xml:space="preserve">While initially seeking to </w:t>
      </w:r>
      <w:r w:rsidR="00AC4C65">
        <w:t xml:space="preserve">become </w:t>
      </w:r>
      <w:r w:rsidR="009A6CEA">
        <w:t>a composer and music historian</w:t>
      </w:r>
      <w:r w:rsidR="000B4BF8">
        <w:t xml:space="preserve">, he changed his mind after </w:t>
      </w:r>
      <w:r w:rsidR="00540D48">
        <w:t>listening to</w:t>
      </w:r>
      <w:r w:rsidR="000B4BF8">
        <w:t xml:space="preserve"> </w:t>
      </w:r>
      <w:r w:rsidR="009A6CEA">
        <w:t xml:space="preserve">a lecture on Immanuel Kant at the University of Vienna. </w:t>
      </w:r>
      <w:r w:rsidR="00AC4C65">
        <w:t>Werner</w:t>
      </w:r>
      <w:r w:rsidR="009A6CEA">
        <w:t xml:space="preserve"> became engrossed in topics of philosophy</w:t>
      </w:r>
      <w:r w:rsidR="00E4120C">
        <w:t xml:space="preserve"> and</w:t>
      </w:r>
      <w:r w:rsidR="009A6CEA">
        <w:t xml:space="preserve"> psychology (which were combined at the time)</w:t>
      </w:r>
      <w:r w:rsidR="00E4120C">
        <w:t>,</w:t>
      </w:r>
      <w:r w:rsidR="009A6CEA">
        <w:t xml:space="preserve"> and </w:t>
      </w:r>
      <w:r w:rsidR="00E4120C">
        <w:t xml:space="preserve">he </w:t>
      </w:r>
      <w:r w:rsidR="009A6CEA">
        <w:t xml:space="preserve">wrote </w:t>
      </w:r>
      <w:r w:rsidR="00AC4C65">
        <w:t>h</w:t>
      </w:r>
      <w:r w:rsidR="009A6CEA">
        <w:t xml:space="preserve">is dissertation on the psychology of </w:t>
      </w:r>
      <w:r w:rsidR="00B25C43">
        <w:t>aesthetic</w:t>
      </w:r>
      <w:r w:rsidR="009A6CEA">
        <w:t xml:space="preserve"> </w:t>
      </w:r>
      <w:r w:rsidR="00B25C43">
        <w:t xml:space="preserve">experiences. </w:t>
      </w:r>
      <w:r w:rsidR="002A3DA2">
        <w:t xml:space="preserve">Subsequently he </w:t>
      </w:r>
      <w:r w:rsidR="00C570C8">
        <w:t>worked</w:t>
      </w:r>
      <w:r w:rsidRPr="00A461A1">
        <w:t xml:space="preserve"> at the University of Hamburg, </w:t>
      </w:r>
      <w:r w:rsidR="00C570C8">
        <w:t>where</w:t>
      </w:r>
      <w:r w:rsidRPr="00A461A1">
        <w:t xml:space="preserve"> </w:t>
      </w:r>
      <w:r w:rsidR="00C570C8">
        <w:t>he</w:t>
      </w:r>
      <w:r w:rsidRPr="00A461A1">
        <w:t xml:space="preserve"> publish</w:t>
      </w:r>
      <w:r w:rsidR="00C570C8">
        <w:t>ed</w:t>
      </w:r>
      <w:r w:rsidR="00BC4677">
        <w:t xml:space="preserve"> the first edition of his famous book, </w:t>
      </w:r>
      <w:r w:rsidR="00BC4677" w:rsidRPr="002A3DA2">
        <w:rPr>
          <w:i/>
        </w:rPr>
        <w:t xml:space="preserve">Comparative Psychology </w:t>
      </w:r>
      <w:r w:rsidR="002A3DA2">
        <w:rPr>
          <w:i/>
        </w:rPr>
        <w:t>o</w:t>
      </w:r>
      <w:r w:rsidR="00E4120C">
        <w:rPr>
          <w:i/>
        </w:rPr>
        <w:t>f</w:t>
      </w:r>
      <w:r w:rsidR="002A3DA2">
        <w:rPr>
          <w:i/>
        </w:rPr>
        <w:t xml:space="preserve"> M</w:t>
      </w:r>
      <w:r w:rsidR="00BC4677" w:rsidRPr="002A3DA2">
        <w:rPr>
          <w:i/>
        </w:rPr>
        <w:t>ental Development</w:t>
      </w:r>
      <w:r w:rsidR="00BC4677">
        <w:t xml:space="preserve">. </w:t>
      </w:r>
      <w:r w:rsidR="00AC4C65">
        <w:t>In 1933, h</w:t>
      </w:r>
      <w:r w:rsidR="00DC1ABB">
        <w:t>e was t</w:t>
      </w:r>
      <w:r w:rsidRPr="00A461A1">
        <w:t xml:space="preserve">erminated from his position by Nazi leadership in Germany, </w:t>
      </w:r>
      <w:r w:rsidR="00DC1ABB">
        <w:t xml:space="preserve">after which he moved </w:t>
      </w:r>
      <w:r w:rsidRPr="00A461A1">
        <w:t>to the United States</w:t>
      </w:r>
      <w:r w:rsidR="00DC1ABB">
        <w:t xml:space="preserve">. </w:t>
      </w:r>
      <w:r w:rsidR="00156306">
        <w:t>There,</w:t>
      </w:r>
      <w:r w:rsidR="00C570C8">
        <w:t xml:space="preserve"> he worked </w:t>
      </w:r>
      <w:r w:rsidRPr="00A461A1">
        <w:t xml:space="preserve">at a number of universities </w:t>
      </w:r>
      <w:r w:rsidR="00156306">
        <w:t>until</w:t>
      </w:r>
      <w:r w:rsidRPr="00A461A1">
        <w:t xml:space="preserve"> settling at Clark University in 1947.</w:t>
      </w:r>
    </w:p>
    <w:p w14:paraId="2B9A5123" w14:textId="77777777" w:rsidR="00805347" w:rsidRPr="00A461A1" w:rsidRDefault="00805347" w:rsidP="003E2EF6">
      <w:pPr>
        <w:spacing w:line="480" w:lineRule="auto"/>
        <w:ind w:firstLine="720"/>
      </w:pPr>
    </w:p>
    <w:p w14:paraId="12588D6C" w14:textId="6E61BA71" w:rsidR="004C61E1" w:rsidRDefault="00A461A1" w:rsidP="003E2EF6">
      <w:pPr>
        <w:spacing w:line="480" w:lineRule="auto"/>
        <w:ind w:firstLine="720"/>
      </w:pPr>
      <w:r>
        <w:t>The breadth of Werner’s interdisciplinary training provide</w:t>
      </w:r>
      <w:r w:rsidR="00DC1ABB">
        <w:t>d</w:t>
      </w:r>
      <w:r>
        <w:t xml:space="preserve"> the impetus for </w:t>
      </w:r>
      <w:r w:rsidR="009B382E">
        <w:t>a developmental</w:t>
      </w:r>
      <w:r>
        <w:t xml:space="preserve"> </w:t>
      </w:r>
      <w:r w:rsidR="00540D48">
        <w:t>theory that</w:t>
      </w:r>
      <w:r w:rsidR="009B382E">
        <w:t xml:space="preserve"> aligns with</w:t>
      </w:r>
      <w:r w:rsidR="00584712">
        <w:t xml:space="preserve"> t</w:t>
      </w:r>
      <w:r>
        <w:t xml:space="preserve">he </w:t>
      </w:r>
      <w:r w:rsidRPr="00584712">
        <w:rPr>
          <w:i/>
        </w:rPr>
        <w:t>orthogenetic</w:t>
      </w:r>
      <w:r>
        <w:t xml:space="preserve"> principle. </w:t>
      </w:r>
      <w:r w:rsidR="00F74E71">
        <w:t>Orthogene</w:t>
      </w:r>
      <w:r w:rsidR="00981090">
        <w:t xml:space="preserve">sis is </w:t>
      </w:r>
      <w:r w:rsidR="004F2517">
        <w:t>the idea</w:t>
      </w:r>
      <w:r w:rsidR="00981090" w:rsidRPr="00981090">
        <w:t xml:space="preserve"> that organisms have </w:t>
      </w:r>
      <w:r w:rsidR="00981090">
        <w:t xml:space="preserve">an internal driving force </w:t>
      </w:r>
      <w:r w:rsidR="00981090" w:rsidRPr="00981090">
        <w:t xml:space="preserve">to evolve towards </w:t>
      </w:r>
      <w:r w:rsidR="0031148E">
        <w:t>a</w:t>
      </w:r>
      <w:r w:rsidR="00981090" w:rsidRPr="00981090">
        <w:t xml:space="preserve"> goal</w:t>
      </w:r>
      <w:r w:rsidR="00F74E71">
        <w:t xml:space="preserve"> (vs.</w:t>
      </w:r>
      <w:r w:rsidR="00E2675C">
        <w:t xml:space="preserve"> </w:t>
      </w:r>
      <w:r w:rsidR="006840B2">
        <w:t>passively</w:t>
      </w:r>
      <w:r w:rsidR="00E2675C">
        <w:t xml:space="preserve"> sustaining themselves </w:t>
      </w:r>
      <w:r w:rsidR="001E6D8D">
        <w:t>in</w:t>
      </w:r>
      <w:r w:rsidR="00F74E71">
        <w:t xml:space="preserve"> their current form)</w:t>
      </w:r>
      <w:r w:rsidR="00981090">
        <w:t xml:space="preserve">. Werner used this idea </w:t>
      </w:r>
      <w:r w:rsidR="007B7CD4">
        <w:t xml:space="preserve">of orthogenesis </w:t>
      </w:r>
      <w:r w:rsidR="00981090">
        <w:t xml:space="preserve">to create a </w:t>
      </w:r>
      <w:r w:rsidR="00981090" w:rsidRPr="00981090">
        <w:t xml:space="preserve">framework for understanding </w:t>
      </w:r>
      <w:r w:rsidR="00F16F61">
        <w:t xml:space="preserve">a broad range </w:t>
      </w:r>
      <w:r w:rsidR="00F74E71">
        <w:t>of phenomena</w:t>
      </w:r>
      <w:r w:rsidR="007B7CD4">
        <w:t>,</w:t>
      </w:r>
      <w:r w:rsidR="00F74E71">
        <w:t xml:space="preserve"> in</w:t>
      </w:r>
      <w:r w:rsidR="007B7CD4">
        <w:t>cluding</w:t>
      </w:r>
      <w:r w:rsidR="00F74E71">
        <w:t xml:space="preserve"> </w:t>
      </w:r>
      <w:r w:rsidR="00981090" w:rsidRPr="00981090">
        <w:t xml:space="preserve">child </w:t>
      </w:r>
      <w:r w:rsidR="00981090">
        <w:t>development</w:t>
      </w:r>
      <w:r w:rsidR="00981090" w:rsidRPr="00981090">
        <w:t>, psychopathology, individual differences</w:t>
      </w:r>
      <w:r w:rsidR="00981090">
        <w:t xml:space="preserve">, and cultural </w:t>
      </w:r>
      <w:r w:rsidR="00F47C0C">
        <w:t>variability</w:t>
      </w:r>
      <w:r w:rsidR="00981090" w:rsidRPr="00981090">
        <w:t>.</w:t>
      </w:r>
      <w:r w:rsidR="008633C8">
        <w:t xml:space="preserve"> </w:t>
      </w:r>
      <w:r w:rsidR="007B7CD4">
        <w:t>H</w:t>
      </w:r>
      <w:r w:rsidR="006C3D2E">
        <w:t xml:space="preserve">e emphasized that </w:t>
      </w:r>
      <w:r w:rsidR="0031148E">
        <w:t xml:space="preserve">the seemingly separate fields </w:t>
      </w:r>
      <w:r w:rsidR="00DA0F06">
        <w:lastRenderedPageBreak/>
        <w:t>of biology, anthropology, and linguistics</w:t>
      </w:r>
      <w:r w:rsidR="0031148E">
        <w:t xml:space="preserve"> </w:t>
      </w:r>
      <w:r w:rsidR="006C3D2E">
        <w:t xml:space="preserve">are </w:t>
      </w:r>
      <w:r w:rsidR="00C454FA">
        <w:t>mutually related</w:t>
      </w:r>
      <w:r w:rsidR="006C3D2E">
        <w:t xml:space="preserve">. </w:t>
      </w:r>
      <w:r w:rsidR="001F44FC">
        <w:t xml:space="preserve">Specifically, he argued </w:t>
      </w:r>
      <w:r w:rsidR="007B7CD4">
        <w:t xml:space="preserve">that </w:t>
      </w:r>
      <w:r w:rsidR="00685D70">
        <w:t xml:space="preserve">cognitive development must be ontologically similar to </w:t>
      </w:r>
      <w:r w:rsidR="004C61E1">
        <w:t>the develop</w:t>
      </w:r>
      <w:r w:rsidR="00B742D8">
        <w:t xml:space="preserve">ment of the species as a whole. </w:t>
      </w:r>
      <w:r w:rsidR="00BC4677">
        <w:t>Thus, Werner</w:t>
      </w:r>
      <w:r w:rsidR="00156C8B">
        <w:t xml:space="preserve"> laid out a theory of holistic development that utilize</w:t>
      </w:r>
      <w:r w:rsidR="00E022FA">
        <w:t>d</w:t>
      </w:r>
      <w:r w:rsidR="00156C8B">
        <w:t xml:space="preserve"> known processes of biological change (e.g., evolutionary differentiation, homeostatic equilibration) to explain both the cognitive and non-cognitive aspects of human experience.</w:t>
      </w:r>
    </w:p>
    <w:p w14:paraId="3C1C20E6" w14:textId="77777777" w:rsidR="004C61E1" w:rsidRDefault="004C61E1" w:rsidP="003E2EF6">
      <w:pPr>
        <w:spacing w:line="480" w:lineRule="auto"/>
        <w:ind w:firstLine="720"/>
      </w:pPr>
    </w:p>
    <w:p w14:paraId="54C5C291" w14:textId="2D8B7136" w:rsidR="00BB5A83" w:rsidRDefault="004420B7" w:rsidP="003E2EF6">
      <w:pPr>
        <w:spacing w:line="480" w:lineRule="auto"/>
        <w:ind w:firstLine="720"/>
      </w:pPr>
      <w:r>
        <w:t>One of Werner’s</w:t>
      </w:r>
      <w:r w:rsidR="00392CFE">
        <w:t xml:space="preserve"> </w:t>
      </w:r>
      <w:r w:rsidR="001C4D11">
        <w:t>assumption</w:t>
      </w:r>
      <w:r>
        <w:t>s</w:t>
      </w:r>
      <w:r w:rsidR="00392CFE">
        <w:t xml:space="preserve"> was that organisms cannot be divorced from their environment. Applied to </w:t>
      </w:r>
      <w:r w:rsidR="005A636A">
        <w:t>human sense-making</w:t>
      </w:r>
      <w:r w:rsidR="00392CFE">
        <w:t xml:space="preserve">, this </w:t>
      </w:r>
      <w:r w:rsidR="00CA1870">
        <w:t>means</w:t>
      </w:r>
      <w:r w:rsidR="001C4D11">
        <w:t xml:space="preserve"> that </w:t>
      </w:r>
      <w:r w:rsidR="005A636A">
        <w:t>there is an ongoing interaction between deliberate cognitive processes and non-cognitive process</w:t>
      </w:r>
      <w:r w:rsidR="00C73398">
        <w:t>es</w:t>
      </w:r>
      <w:r w:rsidR="005A636A">
        <w:t xml:space="preserve"> of sensory-motor adjustments. </w:t>
      </w:r>
      <w:r w:rsidR="00EE0531">
        <w:t xml:space="preserve">Werner </w:t>
      </w:r>
      <w:r w:rsidR="008E7D11">
        <w:t>believed</w:t>
      </w:r>
      <w:r w:rsidR="00EE0531">
        <w:t xml:space="preserve"> b</w:t>
      </w:r>
      <w:r w:rsidR="00CA1870">
        <w:t xml:space="preserve">rain-based forces </w:t>
      </w:r>
      <w:r w:rsidR="008E7D11">
        <w:t xml:space="preserve">were </w:t>
      </w:r>
      <w:r w:rsidR="00EE0531">
        <w:t xml:space="preserve">at the center of </w:t>
      </w:r>
      <w:r w:rsidR="00CA1870">
        <w:t xml:space="preserve">this interaction, in line with </w:t>
      </w:r>
      <w:r w:rsidR="005A636A">
        <w:t>Gestalt psychology</w:t>
      </w:r>
      <w:r w:rsidR="00CA1870">
        <w:t xml:space="preserve">. </w:t>
      </w:r>
      <w:r w:rsidR="00EE0531">
        <w:t>However</w:t>
      </w:r>
      <w:r w:rsidR="00CA1870">
        <w:t xml:space="preserve">, </w:t>
      </w:r>
      <w:r w:rsidR="009C1068">
        <w:t>Werner</w:t>
      </w:r>
      <w:r w:rsidR="005A636A">
        <w:t xml:space="preserve"> went beyond traditional Gestalt psychology and claimed that the organizing forces </w:t>
      </w:r>
      <w:r w:rsidR="00CA1870">
        <w:t>affect</w:t>
      </w:r>
      <w:r w:rsidR="004F7CA2">
        <w:t xml:space="preserve"> the entirety of an individual’s experience</w:t>
      </w:r>
      <w:r w:rsidR="0012289D">
        <w:t>,</w:t>
      </w:r>
      <w:r w:rsidR="0012289D" w:rsidRPr="0012289D">
        <w:t xml:space="preserve"> </w:t>
      </w:r>
      <w:r w:rsidR="00CA1870">
        <w:t xml:space="preserve">not </w:t>
      </w:r>
      <w:r w:rsidR="00085BF5">
        <w:t>just</w:t>
      </w:r>
      <w:r w:rsidR="0012289D">
        <w:t xml:space="preserve"> physical stimulation. </w:t>
      </w:r>
      <w:r w:rsidR="00EE0531">
        <w:t>Perceptual qualities are not simply registered, but are actively constructed in the context of a holistic experience. This</w:t>
      </w:r>
      <w:r w:rsidR="0012289D">
        <w:t xml:space="preserve"> </w:t>
      </w:r>
      <w:r w:rsidR="00EE0531">
        <w:t xml:space="preserve">holistic experience </w:t>
      </w:r>
      <w:r w:rsidR="0012289D">
        <w:t xml:space="preserve">includes </w:t>
      </w:r>
      <w:r w:rsidR="005B68BB">
        <w:t xml:space="preserve">the person’s </w:t>
      </w:r>
      <w:r w:rsidR="004F7CA2">
        <w:rPr>
          <w:rFonts w:eastAsia="Times New Roman"/>
        </w:rPr>
        <w:t>imagination, fantasy, and memories of real-li</w:t>
      </w:r>
      <w:r w:rsidR="00746C5B">
        <w:rPr>
          <w:rFonts w:eastAsia="Times New Roman"/>
        </w:rPr>
        <w:t>f</w:t>
      </w:r>
      <w:r w:rsidR="004F7CA2">
        <w:rPr>
          <w:rFonts w:eastAsia="Times New Roman"/>
        </w:rPr>
        <w:t xml:space="preserve">e </w:t>
      </w:r>
      <w:r w:rsidR="00322066">
        <w:rPr>
          <w:rFonts w:eastAsia="Times New Roman"/>
        </w:rPr>
        <w:t>events</w:t>
      </w:r>
      <w:r w:rsidR="004F7CA2">
        <w:t>. Even emotions are integrate</w:t>
      </w:r>
      <w:r w:rsidR="00C145E0">
        <w:t>d</w:t>
      </w:r>
      <w:r w:rsidR="004F7CA2">
        <w:t xml:space="preserve"> into the holistic fabric, known as </w:t>
      </w:r>
      <w:r w:rsidR="00F742EA" w:rsidRPr="008054A2">
        <w:rPr>
          <w:i/>
        </w:rPr>
        <w:t>physiognomic perception</w:t>
      </w:r>
      <w:r w:rsidR="00EE0531">
        <w:rPr>
          <w:i/>
        </w:rPr>
        <w:t>.</w:t>
      </w:r>
      <w:r w:rsidR="004F7CA2">
        <w:t xml:space="preserve"> Thus, Werner’s </w:t>
      </w:r>
      <w:r w:rsidR="005A636A">
        <w:t xml:space="preserve">theory </w:t>
      </w:r>
      <w:r w:rsidR="004F7CA2">
        <w:t xml:space="preserve">of sense-making </w:t>
      </w:r>
      <w:r w:rsidR="005A636A">
        <w:t>challenges</w:t>
      </w:r>
      <w:r w:rsidR="00392CFE">
        <w:rPr>
          <w:rFonts w:eastAsia="Times New Roman"/>
        </w:rPr>
        <w:t xml:space="preserve"> the traditional division of mental life into categories of cognition, affect, and social relations.</w:t>
      </w:r>
      <w:r w:rsidR="00392CFE" w:rsidRPr="005F3E45">
        <w:t xml:space="preserve"> </w:t>
      </w:r>
    </w:p>
    <w:p w14:paraId="513CB680" w14:textId="77777777" w:rsidR="000B54EC" w:rsidRDefault="000B54EC" w:rsidP="003E2EF6">
      <w:pPr>
        <w:spacing w:line="480" w:lineRule="auto"/>
        <w:ind w:firstLine="720"/>
      </w:pPr>
    </w:p>
    <w:p w14:paraId="3D326CE0" w14:textId="34915817" w:rsidR="0058346F" w:rsidRDefault="005B68BB" w:rsidP="003E2EF6">
      <w:pPr>
        <w:spacing w:line="480" w:lineRule="auto"/>
        <w:ind w:firstLine="720"/>
      </w:pPr>
      <w:r>
        <w:t xml:space="preserve">Another </w:t>
      </w:r>
      <w:r w:rsidR="004420B7">
        <w:t xml:space="preserve">of Werner’s </w:t>
      </w:r>
      <w:r w:rsidR="00DF2EC6">
        <w:t>assumption</w:t>
      </w:r>
      <w:r w:rsidR="004420B7">
        <w:t>s</w:t>
      </w:r>
      <w:r>
        <w:t xml:space="preserve"> was that development</w:t>
      </w:r>
      <w:r w:rsidR="005046DF" w:rsidRPr="005046DF">
        <w:t>—</w:t>
      </w:r>
      <w:r w:rsidR="00C17BFF">
        <w:t xml:space="preserve">whether that of a species, </w:t>
      </w:r>
      <w:r w:rsidR="005E5B38">
        <w:t xml:space="preserve">of an organism, </w:t>
      </w:r>
      <w:r w:rsidR="00C17BFF">
        <w:t>or of the mind</w:t>
      </w:r>
      <w:r w:rsidR="005046DF" w:rsidRPr="005046DF">
        <w:t>—</w:t>
      </w:r>
      <w:r>
        <w:t xml:space="preserve">involves the differentiation and </w:t>
      </w:r>
      <w:r w:rsidR="002C2BC9">
        <w:t>hierarchical integration</w:t>
      </w:r>
      <w:r>
        <w:t xml:space="preserve"> of initially undifferentiated </w:t>
      </w:r>
      <w:r w:rsidR="00C17BFF">
        <w:t>units</w:t>
      </w:r>
      <w:r w:rsidR="00B1065A">
        <w:t>: S</w:t>
      </w:r>
      <w:r w:rsidR="003C6D69">
        <w:t xml:space="preserve">imple structures </w:t>
      </w:r>
      <w:r w:rsidR="00B1065A">
        <w:t>turn into</w:t>
      </w:r>
      <w:r w:rsidR="003C6D69">
        <w:t xml:space="preserve"> increasingly complex forms.</w:t>
      </w:r>
      <w:r w:rsidR="005E5B38">
        <w:t xml:space="preserve"> </w:t>
      </w:r>
      <w:r w:rsidR="00AC4C65">
        <w:t xml:space="preserve">Werner characterized early </w:t>
      </w:r>
      <w:r w:rsidR="005E5B38">
        <w:t xml:space="preserve">thinking </w:t>
      </w:r>
      <w:r w:rsidR="005E5B38" w:rsidRPr="005359A2">
        <w:t>by the inter</w:t>
      </w:r>
      <w:r w:rsidR="003446D5">
        <w:t>action</w:t>
      </w:r>
      <w:r w:rsidR="005E5B38">
        <w:t xml:space="preserve"> of feeling and thinking, </w:t>
      </w:r>
      <w:r w:rsidR="00AC4C65">
        <w:t xml:space="preserve">the child being inclined </w:t>
      </w:r>
      <w:r w:rsidR="005E5B38" w:rsidRPr="005E5B38">
        <w:t xml:space="preserve">to </w:t>
      </w:r>
      <w:r w:rsidR="005E5B38" w:rsidRPr="005E5B38">
        <w:lastRenderedPageBreak/>
        <w:t>see objects in terms of expressive properties</w:t>
      </w:r>
      <w:r w:rsidR="005E5B38">
        <w:t>. Th</w:t>
      </w:r>
      <w:r w:rsidR="003911F1">
        <w:t xml:space="preserve">is </w:t>
      </w:r>
      <w:r w:rsidR="000C244D">
        <w:t xml:space="preserve">process </w:t>
      </w:r>
      <w:r w:rsidR="003911F1">
        <w:t xml:space="preserve">gives early perceptions </w:t>
      </w:r>
      <w:r w:rsidR="005E5B38" w:rsidRPr="005E5B38">
        <w:t>a high degree o</w:t>
      </w:r>
      <w:r w:rsidR="00322066">
        <w:t xml:space="preserve">f concreteness and </w:t>
      </w:r>
      <w:r w:rsidR="005E5B38">
        <w:t xml:space="preserve">embeddedness, </w:t>
      </w:r>
      <w:r w:rsidR="00322066">
        <w:t xml:space="preserve">with a </w:t>
      </w:r>
      <w:r w:rsidR="00322066" w:rsidRPr="005E5B38">
        <w:t>blend</w:t>
      </w:r>
      <w:r w:rsidR="00322066">
        <w:t>ing between</w:t>
      </w:r>
      <w:r w:rsidR="005E5B38" w:rsidRPr="005E5B38">
        <w:t xml:space="preserve"> </w:t>
      </w:r>
      <w:r w:rsidR="003911F1">
        <w:t xml:space="preserve">the </w:t>
      </w:r>
      <w:r w:rsidR="00322066">
        <w:t xml:space="preserve">perception of the self </w:t>
      </w:r>
      <w:r w:rsidR="003911F1">
        <w:t>and</w:t>
      </w:r>
      <w:r w:rsidR="00322066">
        <w:t xml:space="preserve"> the perception of the world</w:t>
      </w:r>
      <w:r w:rsidR="003911F1">
        <w:t xml:space="preserve">. </w:t>
      </w:r>
      <w:r w:rsidR="00BF7223">
        <w:t>Despite being devoid of logic, it</w:t>
      </w:r>
      <w:r w:rsidR="003911F1">
        <w:t xml:space="preserve"> </w:t>
      </w:r>
      <w:r w:rsidR="00322066">
        <w:t xml:space="preserve">endows the </w:t>
      </w:r>
      <w:r w:rsidR="00F526E6">
        <w:t xml:space="preserve">young </w:t>
      </w:r>
      <w:r w:rsidR="00322066">
        <w:t xml:space="preserve">child with </w:t>
      </w:r>
      <w:r w:rsidR="00B1065A">
        <w:t xml:space="preserve">a sort of </w:t>
      </w:r>
      <w:r w:rsidR="005E5B38" w:rsidRPr="005E5B38">
        <w:t xml:space="preserve">practical </w:t>
      </w:r>
      <w:r w:rsidR="00322066">
        <w:t xml:space="preserve">or adaptive </w:t>
      </w:r>
      <w:r w:rsidR="005E5B38" w:rsidRPr="005E5B38">
        <w:t>intelligence</w:t>
      </w:r>
      <w:r w:rsidR="00322066">
        <w:t xml:space="preserve">. </w:t>
      </w:r>
      <w:r w:rsidR="00DC2950">
        <w:t xml:space="preserve">Over time, the child is said to </w:t>
      </w:r>
      <w:r w:rsidR="00EA12CC">
        <w:t xml:space="preserve">differentiate between </w:t>
      </w:r>
      <w:r w:rsidR="00322066">
        <w:t xml:space="preserve">the various </w:t>
      </w:r>
      <w:r w:rsidR="00EA12CC">
        <w:t>facets of experiences</w:t>
      </w:r>
      <w:r w:rsidR="00322066">
        <w:t xml:space="preserve">, which </w:t>
      </w:r>
      <w:r w:rsidR="000C718B">
        <w:t>provides</w:t>
      </w:r>
      <w:r w:rsidR="00322066">
        <w:t xml:space="preserve"> the child with a sort of rational intelligence</w:t>
      </w:r>
      <w:r w:rsidR="000C244D">
        <w:t xml:space="preserve"> and</w:t>
      </w:r>
      <w:r w:rsidR="00322066">
        <w:t xml:space="preserve"> abstract reasoning</w:t>
      </w:r>
      <w:r w:rsidR="00EA12CC">
        <w:t>.</w:t>
      </w:r>
      <w:r w:rsidR="003F1043">
        <w:t xml:space="preserve"> </w:t>
      </w:r>
      <w:r w:rsidR="00292FB7">
        <w:t xml:space="preserve">Werner </w:t>
      </w:r>
      <w:r w:rsidR="00FE27D2">
        <w:t xml:space="preserve">also </w:t>
      </w:r>
      <w:r w:rsidR="00292FB7">
        <w:t xml:space="preserve">applied this model to explain cultural </w:t>
      </w:r>
      <w:r w:rsidR="00471DA4" w:rsidRPr="00DA0F06">
        <w:t>and individual differences.</w:t>
      </w:r>
      <w:r w:rsidR="00931BF0" w:rsidRPr="00931BF0">
        <w:t xml:space="preserve"> </w:t>
      </w:r>
    </w:p>
    <w:p w14:paraId="35FC2A96" w14:textId="77777777" w:rsidR="0058346F" w:rsidRDefault="0058346F" w:rsidP="003E2EF6">
      <w:pPr>
        <w:spacing w:line="480" w:lineRule="auto"/>
        <w:ind w:firstLine="720"/>
      </w:pPr>
    </w:p>
    <w:p w14:paraId="32796CD3" w14:textId="4E6D39B5" w:rsidR="000D0459" w:rsidRPr="002A3DA2" w:rsidRDefault="000165F5" w:rsidP="003E2EF6">
      <w:pPr>
        <w:spacing w:line="480" w:lineRule="auto"/>
        <w:ind w:firstLine="720"/>
      </w:pPr>
      <w:r>
        <w:t>Werner</w:t>
      </w:r>
      <w:r w:rsidR="005046DF">
        <w:t xml:space="preserve">’s approach </w:t>
      </w:r>
      <w:r w:rsidR="00015B36">
        <w:t xml:space="preserve">incorporated the idea of </w:t>
      </w:r>
      <w:r w:rsidRPr="00163C32">
        <w:rPr>
          <w:i/>
          <w:iCs/>
        </w:rPr>
        <w:t>nonlinearity</w:t>
      </w:r>
      <w:r w:rsidRPr="00803091">
        <w:t xml:space="preserve"> in development</w:t>
      </w:r>
      <w:r>
        <w:t xml:space="preserve">. </w:t>
      </w:r>
      <w:r w:rsidR="00322066" w:rsidRPr="00803091">
        <w:t>Orthogenetic development</w:t>
      </w:r>
      <w:r w:rsidR="00322066">
        <w:t xml:space="preserve"> </w:t>
      </w:r>
      <w:r w:rsidR="00322066" w:rsidRPr="00803091">
        <w:t xml:space="preserve">does not necessarily follow a </w:t>
      </w:r>
      <w:r w:rsidR="000D0459">
        <w:t xml:space="preserve">prescribed </w:t>
      </w:r>
      <w:r w:rsidR="00322066" w:rsidRPr="00803091">
        <w:t xml:space="preserve">trajectory of increasing differentiation in all cases over time. Drawing from anthropological evidence, Werner </w:t>
      </w:r>
      <w:r w:rsidR="00F278E7">
        <w:t>argued</w:t>
      </w:r>
      <w:r w:rsidR="00322066" w:rsidRPr="00803091">
        <w:t xml:space="preserve"> </w:t>
      </w:r>
      <w:r w:rsidR="00836FF9">
        <w:t>that</w:t>
      </w:r>
      <w:r w:rsidR="00322066" w:rsidRPr="00803091">
        <w:t xml:space="preserve"> development </w:t>
      </w:r>
      <w:r w:rsidR="00836FF9">
        <w:t>i</w:t>
      </w:r>
      <w:r w:rsidR="00322066" w:rsidRPr="00803091">
        <w:t>s a function of context and constraint</w:t>
      </w:r>
      <w:r w:rsidR="00415AE0">
        <w:t>s</w:t>
      </w:r>
      <w:r w:rsidR="00322066" w:rsidRPr="00803091">
        <w:t xml:space="preserve"> on the environment </w:t>
      </w:r>
      <w:r w:rsidR="00415AE0">
        <w:t xml:space="preserve">in which </w:t>
      </w:r>
      <w:r w:rsidR="00322066" w:rsidRPr="00803091">
        <w:t>one develops.</w:t>
      </w:r>
      <w:r w:rsidR="00833DB5">
        <w:t xml:space="preserve"> Along the same lines, a “primitive” developmental status is not necessarily less adaptive than the </w:t>
      </w:r>
      <w:r w:rsidR="00415AE0">
        <w:t>advanced</w:t>
      </w:r>
      <w:r w:rsidR="00931BF0" w:rsidRPr="00803091">
        <w:t xml:space="preserve"> developmental status</w:t>
      </w:r>
      <w:r w:rsidR="00833DB5">
        <w:t xml:space="preserve"> of abstract thinking. It is merely different. </w:t>
      </w:r>
      <w:r w:rsidR="000D0459">
        <w:t>One can move up and down the o</w:t>
      </w:r>
      <w:r w:rsidR="00415AE0">
        <w:t>r</w:t>
      </w:r>
      <w:r w:rsidR="000D0459">
        <w:t>t</w:t>
      </w:r>
      <w:r w:rsidR="00415AE0">
        <w:t>h</w:t>
      </w:r>
      <w:r w:rsidR="000D0459">
        <w:t>ogen</w:t>
      </w:r>
      <w:r w:rsidR="00CA01B6">
        <w:t>et</w:t>
      </w:r>
      <w:r w:rsidR="000D0459">
        <w:t>ic spiral</w:t>
      </w:r>
      <w:r w:rsidR="00836FF9">
        <w:t xml:space="preserve"> and </w:t>
      </w:r>
      <w:r w:rsidR="00415AE0">
        <w:t>still</w:t>
      </w:r>
      <w:r w:rsidR="000D0459">
        <w:t xml:space="preserve"> return to more global modes of experience</w:t>
      </w:r>
      <w:r w:rsidR="00836FF9">
        <w:t xml:space="preserve"> periodically</w:t>
      </w:r>
      <w:r w:rsidR="000D0459">
        <w:t xml:space="preserve">. </w:t>
      </w:r>
      <w:r w:rsidR="00BF7223">
        <w:t>Such nonlinearity might occur</w:t>
      </w:r>
      <w:r w:rsidR="000D0459">
        <w:t xml:space="preserve"> under conditions of chall</w:t>
      </w:r>
      <w:r w:rsidR="000C244D">
        <w:t xml:space="preserve">enge, stress, conflict, </w:t>
      </w:r>
      <w:r w:rsidR="000D0459">
        <w:t>or fatigue, but also in dream states, psychopathological conditions, or drug</w:t>
      </w:r>
      <w:r w:rsidR="00163C32">
        <w:t>ged</w:t>
      </w:r>
      <w:r w:rsidR="000D0459">
        <w:t xml:space="preserve"> states. </w:t>
      </w:r>
      <w:r w:rsidR="00142EA4">
        <w:rPr>
          <w:rFonts w:eastAsia="Times New Roman"/>
        </w:rPr>
        <w:t>Though</w:t>
      </w:r>
      <w:r w:rsidR="00057FCA">
        <w:rPr>
          <w:rFonts w:eastAsia="Times New Roman"/>
        </w:rPr>
        <w:t xml:space="preserve"> rational thinking </w:t>
      </w:r>
      <w:r w:rsidR="00142EA4">
        <w:rPr>
          <w:rFonts w:eastAsia="Times New Roman"/>
        </w:rPr>
        <w:t>is sometimes considered a</w:t>
      </w:r>
      <w:r w:rsidR="00057FCA">
        <w:rPr>
          <w:rFonts w:eastAsia="Times New Roman"/>
        </w:rPr>
        <w:t xml:space="preserve"> higher form of intellect, the more primitive forms </w:t>
      </w:r>
      <w:r w:rsidR="00142EA4">
        <w:rPr>
          <w:rFonts w:eastAsia="Times New Roman"/>
        </w:rPr>
        <w:t xml:space="preserve">nevertheless </w:t>
      </w:r>
      <w:r w:rsidR="000C244D">
        <w:rPr>
          <w:rFonts w:eastAsia="Times New Roman"/>
        </w:rPr>
        <w:t xml:space="preserve">have benefits that </w:t>
      </w:r>
      <w:r w:rsidR="00057FCA">
        <w:rPr>
          <w:rFonts w:eastAsia="Times New Roman"/>
        </w:rPr>
        <w:t xml:space="preserve">can be channeled </w:t>
      </w:r>
      <w:r w:rsidR="00F526E6">
        <w:rPr>
          <w:rFonts w:eastAsia="Times New Roman"/>
        </w:rPr>
        <w:t xml:space="preserve">towards </w:t>
      </w:r>
      <w:r w:rsidR="00057FCA">
        <w:rPr>
          <w:rFonts w:eastAsia="Times New Roman"/>
        </w:rPr>
        <w:t xml:space="preserve">constructive </w:t>
      </w:r>
      <w:r w:rsidR="000C244D">
        <w:rPr>
          <w:rFonts w:eastAsia="Times New Roman"/>
        </w:rPr>
        <w:t>or</w:t>
      </w:r>
      <w:r w:rsidR="00057FCA">
        <w:rPr>
          <w:rFonts w:eastAsia="Times New Roman"/>
        </w:rPr>
        <w:t xml:space="preserve"> creative ends.</w:t>
      </w:r>
    </w:p>
    <w:p w14:paraId="641C3E39" w14:textId="77777777" w:rsidR="005E5B38" w:rsidRDefault="005E5B38" w:rsidP="003E2EF6">
      <w:pPr>
        <w:spacing w:line="480" w:lineRule="auto"/>
        <w:ind w:firstLine="720"/>
      </w:pPr>
    </w:p>
    <w:p w14:paraId="3A1B80C8" w14:textId="270CE225" w:rsidR="000B4BF8" w:rsidRDefault="00872310" w:rsidP="003E2EF6">
      <w:pPr>
        <w:spacing w:line="480" w:lineRule="auto"/>
        <w:ind w:firstLine="720"/>
      </w:pPr>
      <w:r>
        <w:t xml:space="preserve">Werner’s legacy </w:t>
      </w:r>
      <w:r w:rsidR="000B4BF8">
        <w:t>can be seen</w:t>
      </w:r>
      <w:r w:rsidR="0033654D">
        <w:t xml:space="preserve"> in approaches to development that emphasize organism-environment relations </w:t>
      </w:r>
      <w:r>
        <w:t>and</w:t>
      </w:r>
      <w:r w:rsidR="0033654D">
        <w:t xml:space="preserve"> the interplay between cognitive, sensory, and motor processes. </w:t>
      </w:r>
      <w:r w:rsidR="00EC7818">
        <w:t>Most notably, perhaps, is his influence on dynamic</w:t>
      </w:r>
      <w:r w:rsidR="002B79F1">
        <w:t>-systems theories</w:t>
      </w:r>
      <w:r w:rsidR="00EC7818">
        <w:t xml:space="preserve"> of </w:t>
      </w:r>
      <w:r w:rsidR="006B001E">
        <w:t xml:space="preserve">language development. </w:t>
      </w:r>
      <w:r w:rsidR="00165F36">
        <w:t>Th</w:t>
      </w:r>
      <w:r w:rsidR="009F46FA">
        <w:t xml:space="preserve">e </w:t>
      </w:r>
      <w:r w:rsidR="00165F36">
        <w:t>p</w:t>
      </w:r>
      <w:r w:rsidR="002B79F1">
        <w:t xml:space="preserve">revalent </w:t>
      </w:r>
      <w:r w:rsidR="00165F36">
        <w:t>language-learning theories postulate</w:t>
      </w:r>
      <w:r w:rsidR="002B79F1">
        <w:t xml:space="preserve"> </w:t>
      </w:r>
      <w:r w:rsidR="000B4BF8">
        <w:t>that</w:t>
      </w:r>
      <w:r w:rsidR="002B79F1">
        <w:t xml:space="preserve"> symbol acquisition</w:t>
      </w:r>
      <w:r w:rsidR="000B4BF8" w:rsidRPr="000B4BF8">
        <w:t xml:space="preserve"> </w:t>
      </w:r>
      <w:r w:rsidR="000B4BF8">
        <w:t xml:space="preserve">is exclusively a cognitivist </w:t>
      </w:r>
      <w:r w:rsidR="000B4BF8">
        <w:lastRenderedPageBreak/>
        <w:t xml:space="preserve">and sensory-processing activity. </w:t>
      </w:r>
      <w:r w:rsidR="00165F36">
        <w:t xml:space="preserve">In contrast, Werner saw learning as </w:t>
      </w:r>
      <w:r w:rsidR="00EC7818">
        <w:t xml:space="preserve">being grounded in a holistic experience </w:t>
      </w:r>
      <w:r w:rsidR="00165F36">
        <w:t>of</w:t>
      </w:r>
      <w:r w:rsidR="00EC7818">
        <w:t xml:space="preserve"> feelings, fantasy, social interactions, </w:t>
      </w:r>
      <w:r w:rsidR="00165F36">
        <w:t>and pragmatics</w:t>
      </w:r>
      <w:r w:rsidR="00EC7818">
        <w:t xml:space="preserve">. </w:t>
      </w:r>
      <w:r w:rsidR="00165F36">
        <w:t>I</w:t>
      </w:r>
      <w:r w:rsidR="00165F36" w:rsidRPr="00DA0F06">
        <w:t xml:space="preserve">nternal and external acts of symbolization </w:t>
      </w:r>
      <w:r w:rsidR="00165F36">
        <w:t xml:space="preserve">are </w:t>
      </w:r>
      <w:r w:rsidR="00AC4C65">
        <w:t xml:space="preserve">said to </w:t>
      </w:r>
      <w:r w:rsidR="00165F36">
        <w:t>integrate to give rise to meaning, with</w:t>
      </w:r>
      <w:r w:rsidR="002A3DA2" w:rsidRPr="002A3DA2">
        <w:rPr>
          <w:rFonts w:eastAsia="Times New Roman"/>
        </w:rPr>
        <w:t xml:space="preserve"> </w:t>
      </w:r>
      <w:r w:rsidR="00165F36">
        <w:rPr>
          <w:rFonts w:eastAsia="Times New Roman"/>
        </w:rPr>
        <w:t xml:space="preserve">the emergence of symbolic acts </w:t>
      </w:r>
      <w:r w:rsidR="00BF7223">
        <w:rPr>
          <w:rFonts w:eastAsia="Times New Roman"/>
        </w:rPr>
        <w:t xml:space="preserve">not only being the outcome of cognitive order but also </w:t>
      </w:r>
      <w:r w:rsidR="00165F36">
        <w:rPr>
          <w:rFonts w:eastAsia="Times New Roman"/>
        </w:rPr>
        <w:t xml:space="preserve">contributing to </w:t>
      </w:r>
      <w:r w:rsidR="00BF7223">
        <w:rPr>
          <w:rFonts w:eastAsia="Times New Roman"/>
        </w:rPr>
        <w:t>it</w:t>
      </w:r>
      <w:r w:rsidR="00165F36">
        <w:rPr>
          <w:rFonts w:eastAsia="Times New Roman"/>
        </w:rPr>
        <w:t xml:space="preserve">. </w:t>
      </w:r>
      <w:r w:rsidR="000B4BF8">
        <w:rPr>
          <w:rFonts w:eastAsia="Times New Roman"/>
        </w:rPr>
        <w:t xml:space="preserve">This radical interactionism </w:t>
      </w:r>
      <w:r w:rsidR="007E7C4F">
        <w:rPr>
          <w:rFonts w:eastAsia="Times New Roman"/>
        </w:rPr>
        <w:t>stands in sharp contrast</w:t>
      </w:r>
      <w:r w:rsidR="000B4BF8">
        <w:rPr>
          <w:rFonts w:eastAsia="Times New Roman"/>
        </w:rPr>
        <w:t xml:space="preserve"> </w:t>
      </w:r>
      <w:r w:rsidR="000C244D">
        <w:rPr>
          <w:rFonts w:eastAsia="Times New Roman"/>
        </w:rPr>
        <w:t>to</w:t>
      </w:r>
      <w:r w:rsidR="000B4BF8">
        <w:rPr>
          <w:rFonts w:eastAsia="Times New Roman"/>
        </w:rPr>
        <w:t xml:space="preserve"> </w:t>
      </w:r>
      <w:r w:rsidR="000B4BF8" w:rsidRPr="00DA0F06">
        <w:t>the hyper-rational views that dominate contemporary psychology</w:t>
      </w:r>
      <w:r w:rsidR="000B4BF8">
        <w:t xml:space="preserve">, laying the groundwork for a more humanistic view of perception and reasoning. </w:t>
      </w:r>
    </w:p>
    <w:p w14:paraId="427BBE50" w14:textId="77777777" w:rsidR="002705DD" w:rsidRDefault="002705DD" w:rsidP="003E2EF6">
      <w:pPr>
        <w:spacing w:line="480" w:lineRule="auto"/>
        <w:ind w:firstLine="720"/>
      </w:pPr>
    </w:p>
    <w:p w14:paraId="0DDA2240" w14:textId="36EC694C" w:rsidR="00BF1C09" w:rsidRDefault="00357B3A" w:rsidP="003E2EF6">
      <w:pPr>
        <w:spacing w:line="480" w:lineRule="auto"/>
        <w:rPr>
          <w:b/>
        </w:rPr>
      </w:pPr>
      <w:r w:rsidRPr="00F4056F">
        <w:rPr>
          <w:b/>
        </w:rPr>
        <w:t>Further Readings</w:t>
      </w:r>
    </w:p>
    <w:p w14:paraId="6A7CA41A" w14:textId="77777777" w:rsidR="00D314C1" w:rsidRPr="00F4056F" w:rsidRDefault="00D314C1" w:rsidP="003E2EF6">
      <w:pPr>
        <w:spacing w:line="480" w:lineRule="auto"/>
        <w:rPr>
          <w:b/>
        </w:rPr>
      </w:pPr>
    </w:p>
    <w:p w14:paraId="150ABC0D" w14:textId="77777777" w:rsidR="00F16F72" w:rsidRDefault="00F16F72" w:rsidP="003E2EF6">
      <w:pPr>
        <w:spacing w:line="480" w:lineRule="auto"/>
        <w:ind w:left="360" w:hanging="360"/>
      </w:pPr>
      <w:r w:rsidRPr="00FF0D7F">
        <w:t>Bates, Elizabeth</w:t>
      </w:r>
      <w:r>
        <w:t xml:space="preserve"> (1979)</w:t>
      </w:r>
      <w:r w:rsidRPr="00FF0D7F">
        <w:t>. </w:t>
      </w:r>
      <w:r w:rsidRPr="00FF0D7F">
        <w:rPr>
          <w:i/>
          <w:iCs/>
        </w:rPr>
        <w:t>The emergence of symbols: Cognition and communication in infancy</w:t>
      </w:r>
      <w:r>
        <w:t>. Academic Press</w:t>
      </w:r>
      <w:r w:rsidRPr="00FF0D7F">
        <w:t>.</w:t>
      </w:r>
    </w:p>
    <w:p w14:paraId="1C3DD9E7" w14:textId="77777777" w:rsidR="00F16F72" w:rsidRDefault="00F16F72" w:rsidP="003E2EF6">
      <w:pPr>
        <w:spacing w:line="480" w:lineRule="auto"/>
        <w:ind w:left="360" w:hanging="360"/>
      </w:pPr>
      <w:r w:rsidRPr="00894952">
        <w:t>Blocker, H. (1969). Physiognomic perception. </w:t>
      </w:r>
      <w:r w:rsidRPr="00894952">
        <w:rPr>
          <w:i/>
          <w:iCs/>
        </w:rPr>
        <w:t>Philosophy and Phenomenological Research</w:t>
      </w:r>
      <w:r w:rsidRPr="00894952">
        <w:t>, </w:t>
      </w:r>
      <w:r w:rsidRPr="00894952">
        <w:rPr>
          <w:i/>
          <w:iCs/>
        </w:rPr>
        <w:t>29</w:t>
      </w:r>
      <w:r w:rsidRPr="00894952">
        <w:t>(3), 377-390.</w:t>
      </w:r>
    </w:p>
    <w:p w14:paraId="185A7DF3" w14:textId="77777777" w:rsidR="00F16F72" w:rsidRPr="002705DD" w:rsidRDefault="00F16F72" w:rsidP="003E2EF6">
      <w:pPr>
        <w:spacing w:line="480" w:lineRule="auto"/>
        <w:ind w:left="360" w:hanging="360"/>
      </w:pPr>
      <w:r w:rsidRPr="00A17869">
        <w:t>Crain, W. (2015). </w:t>
      </w:r>
      <w:r w:rsidRPr="00A17869">
        <w:rPr>
          <w:i/>
          <w:iCs/>
        </w:rPr>
        <w:t>Theories of development: Concepts and applications</w:t>
      </w:r>
      <w:r w:rsidRPr="00A17869">
        <w:t>. Psychology Press.</w:t>
      </w:r>
    </w:p>
    <w:p w14:paraId="1AAA2C2E" w14:textId="297C0AC5" w:rsidR="007C2A3A" w:rsidRPr="007C2A3A" w:rsidRDefault="007C2A3A" w:rsidP="003E2EF6">
      <w:pPr>
        <w:spacing w:line="480" w:lineRule="auto"/>
        <w:ind w:left="360" w:hanging="360"/>
      </w:pPr>
      <w:r w:rsidRPr="007C2A3A">
        <w:t xml:space="preserve">Franklin, M. B. (2000). Considerations for a </w:t>
      </w:r>
      <w:r w:rsidR="00F16F72">
        <w:t>p</w:t>
      </w:r>
      <w:r w:rsidRPr="007C2A3A">
        <w:t xml:space="preserve">sychology of </w:t>
      </w:r>
      <w:r w:rsidR="00F16F72">
        <w:t>e</w:t>
      </w:r>
      <w:r w:rsidRPr="007C2A3A">
        <w:t>xperience: Heinz Werner's contribution. </w:t>
      </w:r>
      <w:r w:rsidRPr="007C2A3A">
        <w:rPr>
          <w:i/>
          <w:iCs/>
        </w:rPr>
        <w:t>Journal of Adult Development</w:t>
      </w:r>
      <w:r w:rsidRPr="007C2A3A">
        <w:t>, </w:t>
      </w:r>
      <w:r w:rsidRPr="007C2A3A">
        <w:rPr>
          <w:i/>
          <w:iCs/>
        </w:rPr>
        <w:t>7</w:t>
      </w:r>
      <w:r w:rsidRPr="007C2A3A">
        <w:t>(1), 31-39.</w:t>
      </w:r>
    </w:p>
    <w:p w14:paraId="4FDF147A" w14:textId="77777777" w:rsidR="00894952" w:rsidRPr="00894952" w:rsidRDefault="00894952" w:rsidP="003E2EF6">
      <w:pPr>
        <w:spacing w:line="480" w:lineRule="auto"/>
        <w:ind w:left="360" w:hanging="360"/>
      </w:pPr>
      <w:proofErr w:type="spellStart"/>
      <w:r w:rsidRPr="00894952">
        <w:t>Glicksohn</w:t>
      </w:r>
      <w:proofErr w:type="spellEnd"/>
      <w:r w:rsidRPr="00894952">
        <w:t xml:space="preserve">, J., &amp; </w:t>
      </w:r>
      <w:proofErr w:type="spellStart"/>
      <w:r w:rsidRPr="00894952">
        <w:t>Yafe</w:t>
      </w:r>
      <w:proofErr w:type="spellEnd"/>
      <w:r w:rsidRPr="00894952">
        <w:t>, T. (1998). Physiognomic perception and metaphoric thinking in young children. </w:t>
      </w:r>
      <w:r w:rsidRPr="00894952">
        <w:rPr>
          <w:i/>
          <w:iCs/>
        </w:rPr>
        <w:t>Metaphor and Symbol</w:t>
      </w:r>
      <w:r w:rsidRPr="00894952">
        <w:t>, </w:t>
      </w:r>
      <w:r w:rsidRPr="00894952">
        <w:rPr>
          <w:i/>
          <w:iCs/>
        </w:rPr>
        <w:t>13</w:t>
      </w:r>
      <w:r w:rsidRPr="00894952">
        <w:t>(3), 179-204.</w:t>
      </w:r>
    </w:p>
    <w:p w14:paraId="689465E7" w14:textId="77777777" w:rsidR="00F16F72" w:rsidRPr="002705DD" w:rsidRDefault="00F16F72" w:rsidP="003E2EF6">
      <w:pPr>
        <w:spacing w:line="480" w:lineRule="auto"/>
        <w:ind w:left="360" w:hanging="360"/>
      </w:pPr>
      <w:r w:rsidRPr="002705DD">
        <w:t xml:space="preserve">Ostler, T. (2016). Heinz Werner: His </w:t>
      </w:r>
      <w:r>
        <w:t>l</w:t>
      </w:r>
      <w:r w:rsidRPr="002705DD">
        <w:t xml:space="preserve">ife, </w:t>
      </w:r>
      <w:r>
        <w:t>i</w:t>
      </w:r>
      <w:r w:rsidRPr="002705DD">
        <w:t xml:space="preserve">deas, and </w:t>
      </w:r>
      <w:r>
        <w:t>c</w:t>
      </w:r>
      <w:r w:rsidRPr="002705DD">
        <w:t xml:space="preserve">ontributions to </w:t>
      </w:r>
      <w:r>
        <w:t>d</w:t>
      </w:r>
      <w:r w:rsidRPr="002705DD">
        <w:t xml:space="preserve">evelopmental </w:t>
      </w:r>
      <w:r>
        <w:t>p</w:t>
      </w:r>
      <w:r w:rsidRPr="002705DD">
        <w:t xml:space="preserve">sychology in the </w:t>
      </w:r>
      <w:r>
        <w:t>f</w:t>
      </w:r>
      <w:r w:rsidRPr="002705DD">
        <w:t xml:space="preserve">irst </w:t>
      </w:r>
      <w:r>
        <w:t>h</w:t>
      </w:r>
      <w:r w:rsidRPr="002705DD">
        <w:t>alf of the 20</w:t>
      </w:r>
      <w:r w:rsidRPr="000339AC">
        <w:rPr>
          <w:vertAlign w:val="superscript"/>
        </w:rPr>
        <w:t>th</w:t>
      </w:r>
      <w:r>
        <w:t xml:space="preserve"> c</w:t>
      </w:r>
      <w:r w:rsidRPr="002705DD">
        <w:t>entury. </w:t>
      </w:r>
      <w:r w:rsidRPr="002705DD">
        <w:rPr>
          <w:i/>
          <w:iCs/>
        </w:rPr>
        <w:t xml:space="preserve">The Journal of </w:t>
      </w:r>
      <w:r>
        <w:rPr>
          <w:i/>
          <w:iCs/>
        </w:rPr>
        <w:t>G</w:t>
      </w:r>
      <w:r w:rsidRPr="002705DD">
        <w:rPr>
          <w:i/>
          <w:iCs/>
        </w:rPr>
        <w:t xml:space="preserve">enetic </w:t>
      </w:r>
      <w:r>
        <w:rPr>
          <w:i/>
          <w:iCs/>
        </w:rPr>
        <w:t>P</w:t>
      </w:r>
      <w:r w:rsidRPr="002705DD">
        <w:rPr>
          <w:i/>
          <w:iCs/>
        </w:rPr>
        <w:t>sychology</w:t>
      </w:r>
      <w:r w:rsidRPr="002705DD">
        <w:t>, </w:t>
      </w:r>
      <w:r w:rsidRPr="002705DD">
        <w:rPr>
          <w:i/>
          <w:iCs/>
        </w:rPr>
        <w:t>177</w:t>
      </w:r>
      <w:r w:rsidRPr="002705DD">
        <w:t>(6), 231-243.</w:t>
      </w:r>
    </w:p>
    <w:p w14:paraId="20163BCB" w14:textId="77777777" w:rsidR="00F16F72" w:rsidRDefault="00F16F72" w:rsidP="003E2EF6">
      <w:pPr>
        <w:spacing w:line="480" w:lineRule="auto"/>
        <w:ind w:left="360" w:hanging="360"/>
      </w:pPr>
      <w:proofErr w:type="spellStart"/>
      <w:r w:rsidRPr="002705DD">
        <w:t>Valsiner</w:t>
      </w:r>
      <w:proofErr w:type="spellEnd"/>
      <w:r w:rsidRPr="002705DD">
        <w:t>, J. (Ed.). (2005). </w:t>
      </w:r>
      <w:r w:rsidRPr="002705DD">
        <w:rPr>
          <w:i/>
          <w:iCs/>
        </w:rPr>
        <w:t>Path in psychology. Heinz Werner and developmental science. </w:t>
      </w:r>
      <w:r>
        <w:t>New York, NY</w:t>
      </w:r>
      <w:r w:rsidRPr="002705DD">
        <w:t>: Kluwer Academic/Plenum Publishers.</w:t>
      </w:r>
    </w:p>
    <w:p w14:paraId="10008B4E" w14:textId="77777777" w:rsidR="00F16F72" w:rsidRPr="00B807F7" w:rsidRDefault="00F16F72" w:rsidP="003E2EF6">
      <w:pPr>
        <w:spacing w:line="480" w:lineRule="auto"/>
        <w:ind w:left="360" w:hanging="360"/>
      </w:pPr>
      <w:r w:rsidRPr="00B807F7">
        <w:lastRenderedPageBreak/>
        <w:t>Werner, H. (1948). </w:t>
      </w:r>
      <w:r w:rsidRPr="00B807F7">
        <w:rPr>
          <w:i/>
          <w:iCs/>
        </w:rPr>
        <w:t xml:space="preserve">Comparative </w:t>
      </w:r>
      <w:r>
        <w:rPr>
          <w:i/>
          <w:iCs/>
        </w:rPr>
        <w:t>p</w:t>
      </w:r>
      <w:r w:rsidRPr="00B807F7">
        <w:rPr>
          <w:i/>
          <w:iCs/>
        </w:rPr>
        <w:t xml:space="preserve">sychology of </w:t>
      </w:r>
      <w:r>
        <w:rPr>
          <w:i/>
          <w:iCs/>
        </w:rPr>
        <w:t>m</w:t>
      </w:r>
      <w:r w:rsidRPr="00B807F7">
        <w:rPr>
          <w:i/>
          <w:iCs/>
        </w:rPr>
        <w:t xml:space="preserve">ental </w:t>
      </w:r>
      <w:r>
        <w:rPr>
          <w:i/>
          <w:iCs/>
        </w:rPr>
        <w:t>d</w:t>
      </w:r>
      <w:r w:rsidRPr="00B807F7">
        <w:rPr>
          <w:i/>
          <w:iCs/>
        </w:rPr>
        <w:t>evelopment</w:t>
      </w:r>
      <w:r w:rsidRPr="00B807F7">
        <w:t>. New York: International Universities Press. (Origi</w:t>
      </w:r>
      <w:r>
        <w:t>nally published in German, 1940</w:t>
      </w:r>
      <w:r w:rsidRPr="00B807F7">
        <w:t>)</w:t>
      </w:r>
      <w:r>
        <w:t>.</w:t>
      </w:r>
    </w:p>
    <w:p w14:paraId="0CA05C50" w14:textId="77777777" w:rsidR="00F16F72" w:rsidRPr="004953E5" w:rsidRDefault="00F16F72" w:rsidP="003E2EF6">
      <w:pPr>
        <w:spacing w:line="480" w:lineRule="auto"/>
        <w:ind w:left="360" w:hanging="360"/>
      </w:pPr>
      <w:r>
        <w:t xml:space="preserve">Werner, H. (1978). In S. </w:t>
      </w:r>
      <w:proofErr w:type="spellStart"/>
      <w:r>
        <w:t>Barten</w:t>
      </w:r>
      <w:proofErr w:type="spellEnd"/>
      <w:r>
        <w:t xml:space="preserve"> &amp; M. B. Franklin (</w:t>
      </w:r>
      <w:r w:rsidRPr="004953E5">
        <w:t xml:space="preserve">Eds.), </w:t>
      </w:r>
      <w:r w:rsidRPr="004953E5">
        <w:rPr>
          <w:i/>
        </w:rPr>
        <w:t>Developmental processes: Heinz Werner’s selected writings</w:t>
      </w:r>
      <w:r w:rsidRPr="004953E5">
        <w:t>. New York: International Universities Press.</w:t>
      </w:r>
    </w:p>
    <w:p w14:paraId="7FECD76B" w14:textId="25F39D41" w:rsidR="00F16F72" w:rsidRDefault="00F16F72" w:rsidP="003E2EF6">
      <w:pPr>
        <w:spacing w:line="480" w:lineRule="auto"/>
        <w:ind w:left="360" w:hanging="360"/>
      </w:pPr>
      <w:r w:rsidRPr="00EF6AEA">
        <w:t>Werner, H., &amp; Kaplan, B. (2014). </w:t>
      </w:r>
      <w:r w:rsidRPr="00EF6AEA">
        <w:rPr>
          <w:i/>
          <w:iCs/>
        </w:rPr>
        <w:t>Symbol formation</w:t>
      </w:r>
      <w:r>
        <w:t xml:space="preserve">: </w:t>
      </w:r>
      <w:r w:rsidRPr="00F4056F">
        <w:rPr>
          <w:bCs/>
          <w:i/>
          <w:iCs/>
        </w:rPr>
        <w:t xml:space="preserve">An </w:t>
      </w:r>
      <w:r>
        <w:rPr>
          <w:bCs/>
          <w:i/>
          <w:iCs/>
        </w:rPr>
        <w:t>o</w:t>
      </w:r>
      <w:r w:rsidRPr="00F4056F">
        <w:rPr>
          <w:bCs/>
          <w:i/>
          <w:iCs/>
        </w:rPr>
        <w:t>rganismic-</w:t>
      </w:r>
      <w:r>
        <w:rPr>
          <w:bCs/>
          <w:i/>
          <w:iCs/>
        </w:rPr>
        <w:t>d</w:t>
      </w:r>
      <w:r w:rsidRPr="00F4056F">
        <w:rPr>
          <w:bCs/>
          <w:i/>
          <w:iCs/>
        </w:rPr>
        <w:t xml:space="preserve">evelopmental </w:t>
      </w:r>
      <w:r>
        <w:rPr>
          <w:bCs/>
          <w:i/>
          <w:iCs/>
        </w:rPr>
        <w:t>a</w:t>
      </w:r>
      <w:r w:rsidRPr="00F4056F">
        <w:rPr>
          <w:bCs/>
          <w:i/>
          <w:iCs/>
        </w:rPr>
        <w:t xml:space="preserve">pproach to the </w:t>
      </w:r>
      <w:r>
        <w:rPr>
          <w:bCs/>
          <w:i/>
          <w:iCs/>
        </w:rPr>
        <w:t>p</w:t>
      </w:r>
      <w:r w:rsidRPr="00F4056F">
        <w:rPr>
          <w:bCs/>
          <w:i/>
          <w:iCs/>
        </w:rPr>
        <w:t xml:space="preserve">sychology </w:t>
      </w:r>
      <w:r>
        <w:rPr>
          <w:bCs/>
          <w:i/>
          <w:iCs/>
        </w:rPr>
        <w:t>o</w:t>
      </w:r>
      <w:r w:rsidRPr="00F4056F">
        <w:rPr>
          <w:bCs/>
          <w:i/>
          <w:iCs/>
        </w:rPr>
        <w:t xml:space="preserve">f </w:t>
      </w:r>
      <w:r>
        <w:rPr>
          <w:bCs/>
          <w:i/>
          <w:iCs/>
        </w:rPr>
        <w:t>l</w:t>
      </w:r>
      <w:r w:rsidRPr="00F4056F">
        <w:rPr>
          <w:bCs/>
          <w:i/>
          <w:iCs/>
        </w:rPr>
        <w:t>anguage</w:t>
      </w:r>
      <w:r>
        <w:rPr>
          <w:bCs/>
          <w:i/>
          <w:iCs/>
        </w:rPr>
        <w:t>.</w:t>
      </w:r>
      <w:r w:rsidRPr="00EF6AEA">
        <w:t xml:space="preserve"> Psychology Press.</w:t>
      </w:r>
      <w:r>
        <w:t xml:space="preserve"> (Originally published in German, 1963; First</w:t>
      </w:r>
      <w:r w:rsidRPr="00F4056F">
        <w:t xml:space="preserve"> </w:t>
      </w:r>
      <w:r>
        <w:t>English P</w:t>
      </w:r>
      <w:r w:rsidRPr="00F4056F">
        <w:t>ubli</w:t>
      </w:r>
      <w:r>
        <w:t xml:space="preserve">cation </w:t>
      </w:r>
      <w:r w:rsidRPr="00F4056F">
        <w:t>by L</w:t>
      </w:r>
      <w:r>
        <w:t xml:space="preserve">awrence Erlbaum Associates, </w:t>
      </w:r>
      <w:r w:rsidRPr="00F4056F">
        <w:t>1984</w:t>
      </w:r>
      <w:r>
        <w:t>).</w:t>
      </w:r>
    </w:p>
    <w:p w14:paraId="3C112AE4" w14:textId="0F61080F" w:rsidR="00F16F72" w:rsidRDefault="00F16F72" w:rsidP="003E2EF6">
      <w:pPr>
        <w:spacing w:line="480" w:lineRule="auto"/>
        <w:ind w:left="360" w:hanging="360"/>
      </w:pPr>
      <w:r w:rsidRPr="00873441">
        <w:t xml:space="preserve">Werner, H., &amp; </w:t>
      </w:r>
      <w:proofErr w:type="spellStart"/>
      <w:r w:rsidRPr="00873441">
        <w:t>Wapner</w:t>
      </w:r>
      <w:proofErr w:type="spellEnd"/>
      <w:r w:rsidRPr="00873441">
        <w:t>, S. (1952). Toward a general theory of perception. </w:t>
      </w:r>
      <w:r w:rsidRPr="00873441">
        <w:rPr>
          <w:i/>
          <w:iCs/>
        </w:rPr>
        <w:t xml:space="preserve">Psychological </w:t>
      </w:r>
      <w:r>
        <w:rPr>
          <w:i/>
          <w:iCs/>
        </w:rPr>
        <w:t>R</w:t>
      </w:r>
      <w:r w:rsidRPr="00873441">
        <w:rPr>
          <w:i/>
          <w:iCs/>
        </w:rPr>
        <w:t>eview</w:t>
      </w:r>
      <w:r w:rsidRPr="00873441">
        <w:t>, </w:t>
      </w:r>
      <w:r w:rsidRPr="00873441">
        <w:rPr>
          <w:i/>
          <w:iCs/>
        </w:rPr>
        <w:t>59</w:t>
      </w:r>
      <w:r w:rsidRPr="00873441">
        <w:t>(4), 324.</w:t>
      </w:r>
    </w:p>
    <w:p w14:paraId="5C7ED76D" w14:textId="77777777" w:rsidR="000C244D" w:rsidRPr="00894952" w:rsidRDefault="000C244D" w:rsidP="003E2EF6">
      <w:pPr>
        <w:spacing w:line="480" w:lineRule="auto"/>
        <w:ind w:left="360" w:hanging="360"/>
      </w:pPr>
    </w:p>
    <w:p w14:paraId="3AE70A12" w14:textId="77777777" w:rsidR="004953E5" w:rsidRPr="00873441" w:rsidRDefault="004953E5" w:rsidP="003E2EF6">
      <w:pPr>
        <w:spacing w:line="480" w:lineRule="auto"/>
        <w:ind w:left="360" w:hanging="360"/>
      </w:pPr>
    </w:p>
    <w:p w14:paraId="3B4DD39D" w14:textId="77777777" w:rsidR="00873441" w:rsidRPr="00EF6AEA" w:rsidRDefault="00873441" w:rsidP="003E2EF6">
      <w:pPr>
        <w:spacing w:line="480" w:lineRule="auto"/>
      </w:pPr>
    </w:p>
    <w:p w14:paraId="5EE0877F" w14:textId="77777777" w:rsidR="00BB79B8" w:rsidRPr="002705DD" w:rsidRDefault="00BB79B8" w:rsidP="003E2EF6">
      <w:pPr>
        <w:spacing w:line="480" w:lineRule="auto"/>
      </w:pPr>
    </w:p>
    <w:p w14:paraId="1340C5AE" w14:textId="77777777" w:rsidR="00357B3A" w:rsidRPr="00803091" w:rsidRDefault="00357B3A" w:rsidP="003E2EF6">
      <w:pPr>
        <w:spacing w:line="480" w:lineRule="auto"/>
      </w:pPr>
    </w:p>
    <w:sectPr w:rsidR="00357B3A" w:rsidRPr="00803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3215A"/>
    <w:multiLevelType w:val="hybridMultilevel"/>
    <w:tmpl w:val="7F36D19A"/>
    <w:lvl w:ilvl="0" w:tplc="72F8144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5064B1"/>
    <w:multiLevelType w:val="hybridMultilevel"/>
    <w:tmpl w:val="45C8763E"/>
    <w:lvl w:ilvl="0" w:tplc="D8E46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A1"/>
    <w:rsid w:val="00015B36"/>
    <w:rsid w:val="000165F5"/>
    <w:rsid w:val="000339AC"/>
    <w:rsid w:val="00037ABA"/>
    <w:rsid w:val="00037E2F"/>
    <w:rsid w:val="00057FCA"/>
    <w:rsid w:val="00061CAD"/>
    <w:rsid w:val="00085BF5"/>
    <w:rsid w:val="000A50FF"/>
    <w:rsid w:val="000A6C4F"/>
    <w:rsid w:val="000B4BF8"/>
    <w:rsid w:val="000B54EC"/>
    <w:rsid w:val="000C244D"/>
    <w:rsid w:val="000C718B"/>
    <w:rsid w:val="000D0459"/>
    <w:rsid w:val="000F4218"/>
    <w:rsid w:val="00116A1D"/>
    <w:rsid w:val="001226B9"/>
    <w:rsid w:val="0012289D"/>
    <w:rsid w:val="00131D33"/>
    <w:rsid w:val="00142EA4"/>
    <w:rsid w:val="00154A96"/>
    <w:rsid w:val="00156306"/>
    <w:rsid w:val="00156C8B"/>
    <w:rsid w:val="00163C32"/>
    <w:rsid w:val="00165F36"/>
    <w:rsid w:val="00165F6A"/>
    <w:rsid w:val="0018282B"/>
    <w:rsid w:val="00183240"/>
    <w:rsid w:val="001B0CB5"/>
    <w:rsid w:val="001C4D11"/>
    <w:rsid w:val="001E6D8D"/>
    <w:rsid w:val="001F44FC"/>
    <w:rsid w:val="00221587"/>
    <w:rsid w:val="002533D0"/>
    <w:rsid w:val="00262360"/>
    <w:rsid w:val="002705DD"/>
    <w:rsid w:val="00271775"/>
    <w:rsid w:val="0027336B"/>
    <w:rsid w:val="0028379A"/>
    <w:rsid w:val="00292FB7"/>
    <w:rsid w:val="002A3DA2"/>
    <w:rsid w:val="002B79F1"/>
    <w:rsid w:val="002C2BC9"/>
    <w:rsid w:val="002E6C6D"/>
    <w:rsid w:val="002F11A7"/>
    <w:rsid w:val="00306312"/>
    <w:rsid w:val="0031148E"/>
    <w:rsid w:val="00316A58"/>
    <w:rsid w:val="00322066"/>
    <w:rsid w:val="00333280"/>
    <w:rsid w:val="0033654D"/>
    <w:rsid w:val="003446D5"/>
    <w:rsid w:val="00346010"/>
    <w:rsid w:val="00357B3A"/>
    <w:rsid w:val="0037384B"/>
    <w:rsid w:val="003873DB"/>
    <w:rsid w:val="00390F2F"/>
    <w:rsid w:val="003911F1"/>
    <w:rsid w:val="00392CFE"/>
    <w:rsid w:val="003A5720"/>
    <w:rsid w:val="003C6D69"/>
    <w:rsid w:val="003E2EF6"/>
    <w:rsid w:val="003F1043"/>
    <w:rsid w:val="00415AE0"/>
    <w:rsid w:val="00434FD8"/>
    <w:rsid w:val="004420B7"/>
    <w:rsid w:val="00467371"/>
    <w:rsid w:val="00471DA4"/>
    <w:rsid w:val="004953E5"/>
    <w:rsid w:val="004A4F23"/>
    <w:rsid w:val="004B67CA"/>
    <w:rsid w:val="004C61E1"/>
    <w:rsid w:val="004D3ED0"/>
    <w:rsid w:val="004F2517"/>
    <w:rsid w:val="004F7CA2"/>
    <w:rsid w:val="005046DF"/>
    <w:rsid w:val="00511575"/>
    <w:rsid w:val="00535596"/>
    <w:rsid w:val="005359A2"/>
    <w:rsid w:val="00540D48"/>
    <w:rsid w:val="00570683"/>
    <w:rsid w:val="0058346F"/>
    <w:rsid w:val="00584712"/>
    <w:rsid w:val="005A636A"/>
    <w:rsid w:val="005B68BB"/>
    <w:rsid w:val="005E5B38"/>
    <w:rsid w:val="005F3E45"/>
    <w:rsid w:val="005F6106"/>
    <w:rsid w:val="00602904"/>
    <w:rsid w:val="00612D3E"/>
    <w:rsid w:val="006840B2"/>
    <w:rsid w:val="00685D70"/>
    <w:rsid w:val="00695088"/>
    <w:rsid w:val="00697AB7"/>
    <w:rsid w:val="006A7251"/>
    <w:rsid w:val="006B001E"/>
    <w:rsid w:val="006C3D2E"/>
    <w:rsid w:val="006D4015"/>
    <w:rsid w:val="006E11D5"/>
    <w:rsid w:val="006E2D9B"/>
    <w:rsid w:val="00720948"/>
    <w:rsid w:val="007451B2"/>
    <w:rsid w:val="00746C5B"/>
    <w:rsid w:val="007626E9"/>
    <w:rsid w:val="00782B1F"/>
    <w:rsid w:val="007849AE"/>
    <w:rsid w:val="007B4B88"/>
    <w:rsid w:val="007B7CD4"/>
    <w:rsid w:val="007C2A3A"/>
    <w:rsid w:val="007E1826"/>
    <w:rsid w:val="007E1CD2"/>
    <w:rsid w:val="007E7C4F"/>
    <w:rsid w:val="007F20AB"/>
    <w:rsid w:val="007F5D3A"/>
    <w:rsid w:val="00803091"/>
    <w:rsid w:val="00805347"/>
    <w:rsid w:val="008054A2"/>
    <w:rsid w:val="008134D4"/>
    <w:rsid w:val="00821642"/>
    <w:rsid w:val="0083345B"/>
    <w:rsid w:val="00833DB5"/>
    <w:rsid w:val="00836307"/>
    <w:rsid w:val="00836FF9"/>
    <w:rsid w:val="008633C8"/>
    <w:rsid w:val="00872310"/>
    <w:rsid w:val="00873441"/>
    <w:rsid w:val="00876523"/>
    <w:rsid w:val="00894952"/>
    <w:rsid w:val="008A1018"/>
    <w:rsid w:val="008A4B08"/>
    <w:rsid w:val="008A7286"/>
    <w:rsid w:val="008E3694"/>
    <w:rsid w:val="008E7D11"/>
    <w:rsid w:val="008F7DAB"/>
    <w:rsid w:val="009133B5"/>
    <w:rsid w:val="0092416C"/>
    <w:rsid w:val="00931BF0"/>
    <w:rsid w:val="00931D7E"/>
    <w:rsid w:val="00981090"/>
    <w:rsid w:val="00984FC1"/>
    <w:rsid w:val="009A651C"/>
    <w:rsid w:val="009A6CEA"/>
    <w:rsid w:val="009B382E"/>
    <w:rsid w:val="009C1068"/>
    <w:rsid w:val="009F1DE8"/>
    <w:rsid w:val="009F46FA"/>
    <w:rsid w:val="009F73E4"/>
    <w:rsid w:val="00A135D4"/>
    <w:rsid w:val="00A17869"/>
    <w:rsid w:val="00A367F7"/>
    <w:rsid w:val="00A461A1"/>
    <w:rsid w:val="00A62FE2"/>
    <w:rsid w:val="00A633D3"/>
    <w:rsid w:val="00A66DD9"/>
    <w:rsid w:val="00A8263F"/>
    <w:rsid w:val="00A9142F"/>
    <w:rsid w:val="00AC4C65"/>
    <w:rsid w:val="00AE6436"/>
    <w:rsid w:val="00AF0BAE"/>
    <w:rsid w:val="00B023C0"/>
    <w:rsid w:val="00B1065A"/>
    <w:rsid w:val="00B25C43"/>
    <w:rsid w:val="00B742D8"/>
    <w:rsid w:val="00B807F7"/>
    <w:rsid w:val="00B84E02"/>
    <w:rsid w:val="00B94510"/>
    <w:rsid w:val="00BB0367"/>
    <w:rsid w:val="00BB5A83"/>
    <w:rsid w:val="00BB79B8"/>
    <w:rsid w:val="00BC4677"/>
    <w:rsid w:val="00BF1C09"/>
    <w:rsid w:val="00BF71BB"/>
    <w:rsid w:val="00BF7223"/>
    <w:rsid w:val="00C06433"/>
    <w:rsid w:val="00C145E0"/>
    <w:rsid w:val="00C17BFF"/>
    <w:rsid w:val="00C23699"/>
    <w:rsid w:val="00C41B88"/>
    <w:rsid w:val="00C454FA"/>
    <w:rsid w:val="00C56B16"/>
    <w:rsid w:val="00C570C8"/>
    <w:rsid w:val="00C73398"/>
    <w:rsid w:val="00C7598D"/>
    <w:rsid w:val="00C8533F"/>
    <w:rsid w:val="00CA01B6"/>
    <w:rsid w:val="00CA1870"/>
    <w:rsid w:val="00CB1B62"/>
    <w:rsid w:val="00CC12D3"/>
    <w:rsid w:val="00CC591B"/>
    <w:rsid w:val="00D07EFA"/>
    <w:rsid w:val="00D165D7"/>
    <w:rsid w:val="00D21169"/>
    <w:rsid w:val="00D314C1"/>
    <w:rsid w:val="00D32597"/>
    <w:rsid w:val="00D44976"/>
    <w:rsid w:val="00D56424"/>
    <w:rsid w:val="00D718B4"/>
    <w:rsid w:val="00DA0F06"/>
    <w:rsid w:val="00DB6932"/>
    <w:rsid w:val="00DC1ABB"/>
    <w:rsid w:val="00DC2950"/>
    <w:rsid w:val="00DC7559"/>
    <w:rsid w:val="00DD51C0"/>
    <w:rsid w:val="00DF29A6"/>
    <w:rsid w:val="00DF2EC6"/>
    <w:rsid w:val="00DF73CD"/>
    <w:rsid w:val="00E022FA"/>
    <w:rsid w:val="00E2675C"/>
    <w:rsid w:val="00E31EAC"/>
    <w:rsid w:val="00E327D6"/>
    <w:rsid w:val="00E4120C"/>
    <w:rsid w:val="00E6497D"/>
    <w:rsid w:val="00EA1157"/>
    <w:rsid w:val="00EA12CC"/>
    <w:rsid w:val="00EB0EDA"/>
    <w:rsid w:val="00EC7818"/>
    <w:rsid w:val="00ED2973"/>
    <w:rsid w:val="00EE0531"/>
    <w:rsid w:val="00EF6AEA"/>
    <w:rsid w:val="00F16F61"/>
    <w:rsid w:val="00F16F72"/>
    <w:rsid w:val="00F278E7"/>
    <w:rsid w:val="00F4056F"/>
    <w:rsid w:val="00F47C0C"/>
    <w:rsid w:val="00F526E6"/>
    <w:rsid w:val="00F742EA"/>
    <w:rsid w:val="00F74E71"/>
    <w:rsid w:val="00F96693"/>
    <w:rsid w:val="00FA5C42"/>
    <w:rsid w:val="00FB20DA"/>
    <w:rsid w:val="00FE27D2"/>
    <w:rsid w:val="00FF0D7F"/>
    <w:rsid w:val="00FF1F4C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4959"/>
  <w15:chartTrackingRefBased/>
  <w15:docId w15:val="{F11BE84E-4E23-40E0-92DD-72DDD938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42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2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7D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7D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Fleuchaus, Ethan (fleuchen)</dc:creator>
  <cp:keywords/>
  <dc:description/>
  <cp:lastModifiedBy>charles golden</cp:lastModifiedBy>
  <cp:revision>39</cp:revision>
  <dcterms:created xsi:type="dcterms:W3CDTF">2020-04-15T10:38:00Z</dcterms:created>
  <dcterms:modified xsi:type="dcterms:W3CDTF">2020-04-28T18:17:00Z</dcterms:modified>
</cp:coreProperties>
</file>