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F9DF" w14:textId="611699A4" w:rsidR="4C606990" w:rsidRDefault="23C96F5B" w:rsidP="23C96F5B">
      <w:pPr>
        <w:spacing w:after="0" w:line="480" w:lineRule="auto"/>
        <w:jc w:val="center"/>
        <w:rPr>
          <w:rFonts w:ascii="Times New Roman" w:eastAsia="Times New Roman" w:hAnsi="Times New Roman" w:cs="Times New Roman"/>
          <w:b/>
          <w:sz w:val="24"/>
          <w:szCs w:val="24"/>
        </w:rPr>
      </w:pPr>
      <w:r w:rsidRPr="00EB4D85">
        <w:rPr>
          <w:rFonts w:ascii="Times New Roman" w:eastAsia="Times New Roman" w:hAnsi="Times New Roman" w:cs="Times New Roman"/>
          <w:b/>
          <w:sz w:val="24"/>
          <w:szCs w:val="24"/>
        </w:rPr>
        <w:t>Ethical Research</w:t>
      </w:r>
    </w:p>
    <w:p w14:paraId="3B112064" w14:textId="309EB7D4" w:rsidR="006708C2" w:rsidRPr="00EB4D85" w:rsidRDefault="006708C2" w:rsidP="23C96F5B">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Stephanie </w:t>
      </w:r>
      <w:r>
        <w:rPr>
          <w:rFonts w:ascii="Times New Roman" w:eastAsia="Times New Roman" w:hAnsi="Times New Roman" w:cs="Times New Roman"/>
          <w:sz w:val="24"/>
          <w:szCs w:val="24"/>
        </w:rPr>
        <w:t>Nguyen</w:t>
      </w:r>
    </w:p>
    <w:p w14:paraId="3C5CA0E9" w14:textId="496E8F4A" w:rsidR="00EB4D85" w:rsidRDefault="00EB4D85" w:rsidP="23C96F5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Aya Shigeto</w:t>
      </w:r>
    </w:p>
    <w:p w14:paraId="3EF0F62D" w14:textId="6175DFB4" w:rsidR="23C96F5B" w:rsidRDefault="00E14D53" w:rsidP="23C96F5B">
      <w:pPr>
        <w:spacing w:after="0" w:line="480" w:lineRule="auto"/>
        <w:ind w:firstLine="720"/>
        <w:rPr>
          <w:rFonts w:ascii="Times New Roman" w:eastAsia="Times New Roman" w:hAnsi="Times New Roman" w:cs="Times New Roman"/>
          <w:sz w:val="24"/>
          <w:szCs w:val="24"/>
        </w:rPr>
      </w:pPr>
      <w:r w:rsidRPr="23C96F5B">
        <w:rPr>
          <w:rFonts w:ascii="Times New Roman" w:eastAsia="Times New Roman" w:hAnsi="Times New Roman" w:cs="Times New Roman"/>
          <w:sz w:val="24"/>
          <w:szCs w:val="24"/>
        </w:rPr>
        <w:t xml:space="preserve">In the early history of </w:t>
      </w:r>
      <w:r>
        <w:rPr>
          <w:rFonts w:ascii="Times New Roman" w:eastAsia="Times New Roman" w:hAnsi="Times New Roman" w:cs="Times New Roman"/>
          <w:sz w:val="24"/>
          <w:szCs w:val="24"/>
        </w:rPr>
        <w:t xml:space="preserve">empirical </w:t>
      </w:r>
      <w:r w:rsidRPr="23C96F5B">
        <w:rPr>
          <w:rFonts w:ascii="Times New Roman" w:eastAsia="Times New Roman" w:hAnsi="Times New Roman" w:cs="Times New Roman"/>
          <w:sz w:val="24"/>
          <w:szCs w:val="24"/>
        </w:rPr>
        <w:t xml:space="preserve">research, the ethical code of conduct was only loosely followed and not well regulated. Now, following a proper code of ethics </w:t>
      </w:r>
      <w:r w:rsidR="00ED7D32">
        <w:rPr>
          <w:rFonts w:ascii="Times New Roman" w:eastAsia="Times New Roman" w:hAnsi="Times New Roman" w:cs="Times New Roman"/>
          <w:sz w:val="24"/>
          <w:szCs w:val="24"/>
        </w:rPr>
        <w:t>is</w:t>
      </w:r>
      <w:r w:rsidRPr="23C96F5B">
        <w:rPr>
          <w:rFonts w:ascii="Times New Roman" w:eastAsia="Times New Roman" w:hAnsi="Times New Roman" w:cs="Times New Roman"/>
          <w:sz w:val="24"/>
          <w:szCs w:val="24"/>
        </w:rPr>
        <w:t xml:space="preserve"> expected in research with committees from the institutional to the international level strictly regulating and holding researchers accountable for their work.</w:t>
      </w:r>
      <w:r>
        <w:rPr>
          <w:rFonts w:ascii="Times New Roman" w:eastAsia="Times New Roman" w:hAnsi="Times New Roman" w:cs="Times New Roman"/>
          <w:sz w:val="24"/>
          <w:szCs w:val="24"/>
        </w:rPr>
        <w:t xml:space="preserve"> Research ethics address questions</w:t>
      </w:r>
      <w:r w:rsidR="23C96F5B" w:rsidRPr="23C96F5B">
        <w:rPr>
          <w:rFonts w:ascii="Times New Roman" w:eastAsia="Times New Roman" w:hAnsi="Times New Roman" w:cs="Times New Roman"/>
          <w:sz w:val="24"/>
          <w:szCs w:val="24"/>
        </w:rPr>
        <w:t xml:space="preserve">, such as </w:t>
      </w:r>
      <w:r w:rsidR="00ED7D32">
        <w:rPr>
          <w:rFonts w:ascii="Times New Roman" w:eastAsia="Times New Roman" w:hAnsi="Times New Roman" w:cs="Times New Roman"/>
          <w:sz w:val="24"/>
          <w:szCs w:val="24"/>
        </w:rPr>
        <w:t xml:space="preserve">whether a study </w:t>
      </w:r>
      <w:r w:rsidR="23C96F5B" w:rsidRPr="23C96F5B">
        <w:rPr>
          <w:rFonts w:ascii="Times New Roman" w:eastAsia="Times New Roman" w:hAnsi="Times New Roman" w:cs="Times New Roman"/>
          <w:sz w:val="24"/>
          <w:szCs w:val="24"/>
        </w:rPr>
        <w:t xml:space="preserve">will produce the greatest good; </w:t>
      </w:r>
      <w:r w:rsidR="23C96F5B" w:rsidRPr="008F563D">
        <w:rPr>
          <w:rFonts w:ascii="Times New Roman" w:eastAsia="Times New Roman" w:hAnsi="Times New Roman" w:cs="Times New Roman"/>
          <w:iCs/>
          <w:sz w:val="24"/>
          <w:szCs w:val="24"/>
        </w:rPr>
        <w:t>who</w:t>
      </w:r>
      <w:r w:rsidR="23C96F5B" w:rsidRPr="23C96F5B">
        <w:rPr>
          <w:rFonts w:ascii="Times New Roman" w:eastAsia="Times New Roman" w:hAnsi="Times New Roman" w:cs="Times New Roman"/>
          <w:sz w:val="24"/>
          <w:szCs w:val="24"/>
        </w:rPr>
        <w:t xml:space="preserve"> is intended to benefit from a </w:t>
      </w:r>
      <w:r>
        <w:rPr>
          <w:rFonts w:ascii="Times New Roman" w:eastAsia="Times New Roman" w:hAnsi="Times New Roman" w:cs="Times New Roman"/>
          <w:sz w:val="24"/>
          <w:szCs w:val="24"/>
        </w:rPr>
        <w:t>study</w:t>
      </w:r>
      <w:r w:rsidR="23C96F5B" w:rsidRPr="23C96F5B">
        <w:rPr>
          <w:rFonts w:ascii="Times New Roman" w:eastAsia="Times New Roman" w:hAnsi="Times New Roman" w:cs="Times New Roman"/>
          <w:sz w:val="24"/>
          <w:szCs w:val="24"/>
        </w:rPr>
        <w:t xml:space="preserve"> at the expense of others; and how </w:t>
      </w:r>
      <w:r w:rsidRPr="23C96F5B">
        <w:rPr>
          <w:rFonts w:ascii="Times New Roman" w:eastAsia="Times New Roman" w:hAnsi="Times New Roman" w:cs="Times New Roman"/>
          <w:sz w:val="24"/>
          <w:szCs w:val="24"/>
        </w:rPr>
        <w:t>research participants</w:t>
      </w:r>
      <w:r w:rsidR="23C96F5B" w:rsidRPr="23C96F5B">
        <w:rPr>
          <w:rFonts w:ascii="Times New Roman" w:eastAsia="Times New Roman" w:hAnsi="Times New Roman" w:cs="Times New Roman"/>
          <w:sz w:val="24"/>
          <w:szCs w:val="24"/>
        </w:rPr>
        <w:t>, especially those from vulnerable populations (e.g., pregnant women; minors; people in impoverished circumstances, with disabilities, or from minority groups)</w:t>
      </w:r>
      <w:r w:rsidR="00ED7D32">
        <w:rPr>
          <w:rFonts w:ascii="Times New Roman" w:eastAsia="Times New Roman" w:hAnsi="Times New Roman" w:cs="Times New Roman"/>
          <w:sz w:val="24"/>
          <w:szCs w:val="24"/>
        </w:rPr>
        <w:t>, should</w:t>
      </w:r>
      <w:r>
        <w:rPr>
          <w:rFonts w:ascii="Times New Roman" w:eastAsia="Times New Roman" w:hAnsi="Times New Roman" w:cs="Times New Roman"/>
          <w:sz w:val="24"/>
          <w:szCs w:val="24"/>
        </w:rPr>
        <w:t xml:space="preserve"> </w:t>
      </w:r>
      <w:r w:rsidR="23C96F5B" w:rsidRPr="23C96F5B">
        <w:rPr>
          <w:rFonts w:ascii="Times New Roman" w:eastAsia="Times New Roman" w:hAnsi="Times New Roman" w:cs="Times New Roman"/>
          <w:sz w:val="24"/>
          <w:szCs w:val="24"/>
        </w:rPr>
        <w:t xml:space="preserve">be protected. </w:t>
      </w:r>
    </w:p>
    <w:p w14:paraId="376ABF51" w14:textId="33C57621" w:rsidR="23C96F5B" w:rsidRDefault="23C96F5B" w:rsidP="23C96F5B">
      <w:pPr>
        <w:spacing w:after="0" w:line="480" w:lineRule="auto"/>
        <w:ind w:firstLine="720"/>
        <w:rPr>
          <w:rFonts w:ascii="Times New Roman" w:eastAsia="Times New Roman" w:hAnsi="Times New Roman" w:cs="Times New Roman"/>
          <w:sz w:val="24"/>
          <w:szCs w:val="24"/>
        </w:rPr>
      </w:pPr>
      <w:r w:rsidRPr="23C96F5B">
        <w:rPr>
          <w:rFonts w:ascii="Times New Roman" w:eastAsia="Times New Roman" w:hAnsi="Times New Roman" w:cs="Times New Roman"/>
          <w:sz w:val="24"/>
          <w:szCs w:val="24"/>
        </w:rPr>
        <w:t xml:space="preserve">The Nuremberg Code, established in 1948, was the first international document on ethics advocating for the need to protect human </w:t>
      </w:r>
      <w:r w:rsidR="00E206FB">
        <w:rPr>
          <w:rFonts w:ascii="Times New Roman" w:eastAsia="Times New Roman" w:hAnsi="Times New Roman" w:cs="Times New Roman"/>
          <w:sz w:val="24"/>
          <w:szCs w:val="24"/>
        </w:rPr>
        <w:t>subject</w:t>
      </w:r>
      <w:r w:rsidR="00E206FB" w:rsidRPr="23C96F5B">
        <w:rPr>
          <w:rFonts w:ascii="Times New Roman" w:eastAsia="Times New Roman" w:hAnsi="Times New Roman" w:cs="Times New Roman"/>
          <w:sz w:val="24"/>
          <w:szCs w:val="24"/>
        </w:rPr>
        <w:t xml:space="preserve">s </w:t>
      </w:r>
      <w:r w:rsidRPr="23C96F5B">
        <w:rPr>
          <w:rFonts w:ascii="Times New Roman" w:eastAsia="Times New Roman" w:hAnsi="Times New Roman" w:cs="Times New Roman"/>
          <w:sz w:val="24"/>
          <w:szCs w:val="24"/>
        </w:rPr>
        <w:t xml:space="preserve">in research. It was the direct result of the Nuremberg Trails in 1945, wherein Nazi physicians and scientists were convicted of experimenting on thousands of concentration camp prisoners against their will. The experiments were often horrifically and unnecessarily inhumane, which </w:t>
      </w:r>
      <w:r w:rsidR="00793FD8">
        <w:rPr>
          <w:rFonts w:ascii="Times New Roman" w:eastAsia="Times New Roman" w:hAnsi="Times New Roman" w:cs="Times New Roman"/>
          <w:sz w:val="24"/>
          <w:szCs w:val="24"/>
        </w:rPr>
        <w:t>caused</w:t>
      </w:r>
      <w:r w:rsidRPr="23C96F5B">
        <w:rPr>
          <w:rFonts w:ascii="Times New Roman" w:eastAsia="Times New Roman" w:hAnsi="Times New Roman" w:cs="Times New Roman"/>
          <w:sz w:val="24"/>
          <w:szCs w:val="24"/>
        </w:rPr>
        <w:t xml:space="preserve"> either dea</w:t>
      </w:r>
      <w:r w:rsidR="00793FD8">
        <w:rPr>
          <w:rFonts w:ascii="Times New Roman" w:eastAsia="Times New Roman" w:hAnsi="Times New Roman" w:cs="Times New Roman"/>
          <w:sz w:val="24"/>
          <w:szCs w:val="24"/>
        </w:rPr>
        <w:t>ths</w:t>
      </w:r>
      <w:r w:rsidRPr="23C96F5B">
        <w:rPr>
          <w:rFonts w:ascii="Times New Roman" w:eastAsia="Times New Roman" w:hAnsi="Times New Roman" w:cs="Times New Roman"/>
          <w:sz w:val="24"/>
          <w:szCs w:val="24"/>
        </w:rPr>
        <w:t xml:space="preserve"> or severe</w:t>
      </w:r>
      <w:r w:rsidR="00793FD8">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impair</w:t>
      </w:r>
      <w:r w:rsidR="00793FD8">
        <w:rPr>
          <w:rFonts w:ascii="Times New Roman" w:eastAsia="Times New Roman" w:hAnsi="Times New Roman" w:cs="Times New Roman"/>
          <w:sz w:val="24"/>
          <w:szCs w:val="24"/>
        </w:rPr>
        <w:t>ments</w:t>
      </w:r>
      <w:r w:rsidRPr="23C96F5B">
        <w:rPr>
          <w:rFonts w:ascii="Times New Roman" w:eastAsia="Times New Roman" w:hAnsi="Times New Roman" w:cs="Times New Roman"/>
          <w:sz w:val="24"/>
          <w:szCs w:val="24"/>
        </w:rPr>
        <w:t>. As a result, the Nuremberg Code emphasized the essential need for human participants</w:t>
      </w:r>
      <w:r w:rsidR="00E206FB">
        <w:rPr>
          <w:rFonts w:ascii="Times New Roman" w:eastAsia="Times New Roman" w:hAnsi="Times New Roman" w:cs="Times New Roman"/>
          <w:sz w:val="24"/>
          <w:szCs w:val="24"/>
        </w:rPr>
        <w:t>’</w:t>
      </w:r>
      <w:r w:rsidRPr="23C96F5B">
        <w:rPr>
          <w:rFonts w:ascii="Times New Roman" w:eastAsia="Times New Roman" w:hAnsi="Times New Roman" w:cs="Times New Roman"/>
          <w:sz w:val="24"/>
          <w:szCs w:val="24"/>
        </w:rPr>
        <w:t xml:space="preserve"> voluntary and informed consent as well as the requirement for researchers to provide justification for the scientiﬁc and social contribution of a study, to avoid unnecessary physical and </w:t>
      </w:r>
      <w:r w:rsidR="00E206FB">
        <w:rPr>
          <w:rFonts w:ascii="Times New Roman" w:eastAsia="Times New Roman" w:hAnsi="Times New Roman" w:cs="Times New Roman"/>
          <w:sz w:val="24"/>
          <w:szCs w:val="24"/>
        </w:rPr>
        <w:t>psychological</w:t>
      </w:r>
      <w:r w:rsidR="00E206FB" w:rsidRPr="23C96F5B">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harms</w:t>
      </w:r>
      <w:r w:rsidR="00E206FB">
        <w:rPr>
          <w:rFonts w:ascii="Times New Roman" w:eastAsia="Times New Roman" w:hAnsi="Times New Roman" w:cs="Times New Roman"/>
          <w:sz w:val="24"/>
          <w:szCs w:val="24"/>
        </w:rPr>
        <w:t>,</w:t>
      </w:r>
      <w:r w:rsidRPr="23C96F5B">
        <w:rPr>
          <w:rFonts w:ascii="Times New Roman" w:eastAsia="Times New Roman" w:hAnsi="Times New Roman" w:cs="Times New Roman"/>
          <w:sz w:val="24"/>
          <w:szCs w:val="24"/>
        </w:rPr>
        <w:t xml:space="preserve"> and to put in place adequate protections against harm.</w:t>
      </w:r>
    </w:p>
    <w:p w14:paraId="4A7E0F07" w14:textId="04DCA866" w:rsidR="23C96F5B" w:rsidRDefault="23C96F5B" w:rsidP="23C96F5B">
      <w:pPr>
        <w:spacing w:after="0" w:line="480" w:lineRule="auto"/>
        <w:ind w:firstLine="720"/>
        <w:rPr>
          <w:rFonts w:ascii="Times New Roman" w:eastAsia="Times New Roman" w:hAnsi="Times New Roman" w:cs="Times New Roman"/>
          <w:sz w:val="24"/>
          <w:szCs w:val="24"/>
        </w:rPr>
      </w:pPr>
      <w:r w:rsidRPr="23C96F5B">
        <w:rPr>
          <w:rFonts w:ascii="Times New Roman" w:eastAsia="Times New Roman" w:hAnsi="Times New Roman" w:cs="Times New Roman"/>
          <w:sz w:val="24"/>
          <w:szCs w:val="24"/>
        </w:rPr>
        <w:t xml:space="preserve">Almost two decades later in 1964, the World Medical Association published the Declaration of Helsinki—an international set of ethical guidelines for biomedical, clinical, and non-therapeutic research involving human subjects. The Declaration of Helsinki forms the </w:t>
      </w:r>
      <w:r w:rsidRPr="23C96F5B">
        <w:rPr>
          <w:rFonts w:ascii="Times New Roman" w:eastAsia="Times New Roman" w:hAnsi="Times New Roman" w:cs="Times New Roman"/>
          <w:sz w:val="24"/>
          <w:szCs w:val="24"/>
        </w:rPr>
        <w:lastRenderedPageBreak/>
        <w:t>foundation of the currently used Good Clinical Practices with emphasi</w:t>
      </w:r>
      <w:r w:rsidR="00793FD8">
        <w:rPr>
          <w:rFonts w:ascii="Times New Roman" w:eastAsia="Times New Roman" w:hAnsi="Times New Roman" w:cs="Times New Roman"/>
          <w:sz w:val="24"/>
          <w:szCs w:val="24"/>
        </w:rPr>
        <w:t>s</w:t>
      </w:r>
      <w:r w:rsidRPr="23C96F5B">
        <w:rPr>
          <w:rFonts w:ascii="Times New Roman" w:eastAsia="Times New Roman" w:hAnsi="Times New Roman" w:cs="Times New Roman"/>
          <w:sz w:val="24"/>
          <w:szCs w:val="24"/>
        </w:rPr>
        <w:t xml:space="preserve"> on the physician and scientist</w:t>
      </w:r>
      <w:r w:rsidR="00793FD8">
        <w:rPr>
          <w:rFonts w:ascii="Times New Roman" w:eastAsia="Times New Roman" w:hAnsi="Times New Roman" w:cs="Times New Roman"/>
          <w:sz w:val="24"/>
          <w:szCs w:val="24"/>
        </w:rPr>
        <w:t>’</w:t>
      </w:r>
      <w:r w:rsidRPr="23C96F5B">
        <w:rPr>
          <w:rFonts w:ascii="Times New Roman" w:eastAsia="Times New Roman" w:hAnsi="Times New Roman" w:cs="Times New Roman"/>
          <w:sz w:val="24"/>
          <w:szCs w:val="24"/>
        </w:rPr>
        <w:t xml:space="preserve">s primary obligation to promote health, wellbeing, and rights of participants. </w:t>
      </w:r>
    </w:p>
    <w:p w14:paraId="2B7C264E" w14:textId="07F796D5" w:rsidR="23C96F5B" w:rsidRDefault="23C96F5B" w:rsidP="23C96F5B">
      <w:pPr>
        <w:spacing w:after="0" w:line="480" w:lineRule="auto"/>
        <w:ind w:firstLine="720"/>
        <w:rPr>
          <w:rFonts w:ascii="Times New Roman" w:eastAsia="Times New Roman" w:hAnsi="Times New Roman" w:cs="Times New Roman"/>
          <w:sz w:val="24"/>
          <w:szCs w:val="24"/>
        </w:rPr>
      </w:pPr>
      <w:r w:rsidRPr="23C96F5B">
        <w:rPr>
          <w:rFonts w:ascii="Times New Roman" w:eastAsia="Times New Roman" w:hAnsi="Times New Roman" w:cs="Times New Roman"/>
          <w:sz w:val="24"/>
          <w:szCs w:val="24"/>
        </w:rPr>
        <w:t xml:space="preserve"> Despite the creation of these two major documents on research ethics, medical</w:t>
      </w:r>
      <w:r w:rsidR="00793FD8">
        <w:rPr>
          <w:rFonts w:ascii="Times New Roman" w:eastAsia="Times New Roman" w:hAnsi="Times New Roman" w:cs="Times New Roman"/>
          <w:sz w:val="24"/>
          <w:szCs w:val="24"/>
        </w:rPr>
        <w:t>/clinical</w:t>
      </w:r>
      <w:r w:rsidRPr="23C96F5B">
        <w:rPr>
          <w:rFonts w:ascii="Times New Roman" w:eastAsia="Times New Roman" w:hAnsi="Times New Roman" w:cs="Times New Roman"/>
          <w:sz w:val="24"/>
          <w:szCs w:val="24"/>
        </w:rPr>
        <w:t xml:space="preserve"> and social research was still heavily unregulated. It was not until the public exposure of hugely unethical studies</w:t>
      </w:r>
      <w:r w:rsidR="00793FD8">
        <w:rPr>
          <w:rFonts w:ascii="Times New Roman" w:eastAsia="Times New Roman" w:hAnsi="Times New Roman" w:cs="Times New Roman"/>
          <w:sz w:val="24"/>
          <w:szCs w:val="24"/>
        </w:rPr>
        <w:t xml:space="preserve"> that</w:t>
      </w:r>
      <w:r w:rsidRPr="23C96F5B">
        <w:rPr>
          <w:rFonts w:ascii="Times New Roman" w:eastAsia="Times New Roman" w:hAnsi="Times New Roman" w:cs="Times New Roman"/>
          <w:sz w:val="24"/>
          <w:szCs w:val="24"/>
        </w:rPr>
        <w:t xml:space="preserve"> enforcement and strict regulation of the code of ethics became pressing. For example, from 1932 to 1972, the U.S. Public Health Service conducted the Tuskegee Syphilis Study</w:t>
      </w:r>
      <w:r w:rsidR="00793FD8">
        <w:rPr>
          <w:rFonts w:ascii="Times New Roman" w:eastAsia="Times New Roman" w:hAnsi="Times New Roman" w:cs="Times New Roman"/>
          <w:sz w:val="24"/>
          <w:szCs w:val="24"/>
        </w:rPr>
        <w:t>,</w:t>
      </w:r>
      <w:r w:rsidRPr="23C96F5B">
        <w:rPr>
          <w:rFonts w:ascii="Times New Roman" w:eastAsia="Times New Roman" w:hAnsi="Times New Roman" w:cs="Times New Roman"/>
          <w:sz w:val="24"/>
          <w:szCs w:val="24"/>
        </w:rPr>
        <w:t xml:space="preserve"> wherein the effects of untreated syphilis were monitored </w:t>
      </w:r>
      <w:r w:rsidR="003D6F5B">
        <w:rPr>
          <w:rFonts w:ascii="Times New Roman" w:eastAsia="Times New Roman" w:hAnsi="Times New Roman" w:cs="Times New Roman"/>
          <w:sz w:val="24"/>
          <w:szCs w:val="24"/>
        </w:rPr>
        <w:t>among</w:t>
      </w:r>
      <w:r w:rsidR="003D6F5B" w:rsidRPr="23C96F5B">
        <w:rPr>
          <w:rFonts w:ascii="Times New Roman" w:eastAsia="Times New Roman" w:hAnsi="Times New Roman" w:cs="Times New Roman"/>
          <w:sz w:val="24"/>
          <w:szCs w:val="24"/>
        </w:rPr>
        <w:t xml:space="preserve"> </w:t>
      </w:r>
      <w:r w:rsidR="003D6F5B">
        <w:rPr>
          <w:rFonts w:ascii="Times New Roman" w:eastAsia="Times New Roman" w:hAnsi="Times New Roman" w:cs="Times New Roman"/>
          <w:sz w:val="24"/>
          <w:szCs w:val="24"/>
        </w:rPr>
        <w:t>399</w:t>
      </w:r>
      <w:r w:rsidR="003D6F5B" w:rsidRPr="23C96F5B">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African American</w:t>
      </w:r>
      <w:r w:rsidR="003D6F5B">
        <w:rPr>
          <w:rFonts w:ascii="Times New Roman" w:eastAsia="Times New Roman" w:hAnsi="Times New Roman" w:cs="Times New Roman"/>
          <w:sz w:val="24"/>
          <w:szCs w:val="24"/>
        </w:rPr>
        <w:t xml:space="preserve"> male</w:t>
      </w:r>
      <w:r w:rsidRPr="23C96F5B">
        <w:rPr>
          <w:rFonts w:ascii="Times New Roman" w:eastAsia="Times New Roman" w:hAnsi="Times New Roman" w:cs="Times New Roman"/>
          <w:sz w:val="24"/>
          <w:szCs w:val="24"/>
        </w:rPr>
        <w:t xml:space="preserve">s. First, these individuals were unaware of their participation </w:t>
      </w:r>
      <w:r w:rsidR="00793FD8">
        <w:rPr>
          <w:rFonts w:ascii="Times New Roman" w:eastAsia="Times New Roman" w:hAnsi="Times New Roman" w:cs="Times New Roman"/>
          <w:sz w:val="24"/>
          <w:szCs w:val="24"/>
        </w:rPr>
        <w:t xml:space="preserve">in </w:t>
      </w:r>
      <w:r w:rsidRPr="23C96F5B">
        <w:rPr>
          <w:rFonts w:ascii="Times New Roman" w:eastAsia="Times New Roman" w:hAnsi="Times New Roman" w:cs="Times New Roman"/>
          <w:sz w:val="24"/>
          <w:szCs w:val="24"/>
        </w:rPr>
        <w:t xml:space="preserve">this study and was under the false pretense of receiving free health care. Second, the experiments actively kept their participants unaware of their diseases and purposely withheld penicillin from these participants, which was known at the time to be a cure </w:t>
      </w:r>
      <w:r w:rsidR="00B21134">
        <w:rPr>
          <w:rFonts w:ascii="Times New Roman" w:eastAsia="Times New Roman" w:hAnsi="Times New Roman" w:cs="Times New Roman"/>
          <w:sz w:val="24"/>
          <w:szCs w:val="24"/>
        </w:rPr>
        <w:t xml:space="preserve">for </w:t>
      </w:r>
      <w:r w:rsidRPr="23C96F5B">
        <w:rPr>
          <w:rFonts w:ascii="Times New Roman" w:eastAsia="Times New Roman" w:hAnsi="Times New Roman" w:cs="Times New Roman"/>
          <w:sz w:val="24"/>
          <w:szCs w:val="24"/>
        </w:rPr>
        <w:t xml:space="preserve">syphilis. These actions taken by the researchers grossly violated the basic and fundamental rights of participants </w:t>
      </w:r>
      <w:r w:rsidR="00DD6674">
        <w:rPr>
          <w:rFonts w:ascii="Times New Roman" w:eastAsia="Times New Roman" w:hAnsi="Times New Roman" w:cs="Times New Roman"/>
          <w:sz w:val="24"/>
          <w:szCs w:val="24"/>
        </w:rPr>
        <w:t xml:space="preserve">for </w:t>
      </w:r>
      <w:r w:rsidRPr="23C96F5B">
        <w:rPr>
          <w:rFonts w:ascii="Times New Roman" w:eastAsia="Times New Roman" w:hAnsi="Times New Roman" w:cs="Times New Roman"/>
          <w:sz w:val="24"/>
          <w:szCs w:val="24"/>
        </w:rPr>
        <w:t xml:space="preserve">voluntary and informed consent. The ethical practice of protecting human participants from unnecessary </w:t>
      </w:r>
      <w:r w:rsidR="00DD6674">
        <w:rPr>
          <w:rFonts w:ascii="Times New Roman" w:eastAsia="Times New Roman" w:hAnsi="Times New Roman" w:cs="Times New Roman"/>
          <w:sz w:val="24"/>
          <w:szCs w:val="24"/>
        </w:rPr>
        <w:t>harm</w:t>
      </w:r>
      <w:r w:rsidR="00DD6674" w:rsidRPr="23C96F5B">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 xml:space="preserve">was </w:t>
      </w:r>
      <w:r w:rsidR="00DD6674">
        <w:rPr>
          <w:rFonts w:ascii="Times New Roman" w:eastAsia="Times New Roman" w:hAnsi="Times New Roman" w:cs="Times New Roman"/>
          <w:sz w:val="24"/>
          <w:szCs w:val="24"/>
        </w:rPr>
        <w:t xml:space="preserve">also </w:t>
      </w:r>
      <w:r w:rsidRPr="23C96F5B">
        <w:rPr>
          <w:rFonts w:ascii="Times New Roman" w:eastAsia="Times New Roman" w:hAnsi="Times New Roman" w:cs="Times New Roman"/>
          <w:sz w:val="24"/>
          <w:szCs w:val="24"/>
        </w:rPr>
        <w:t>entirely disregarded.</w:t>
      </w:r>
    </w:p>
    <w:p w14:paraId="11C4864D" w14:textId="1B8F1607" w:rsidR="23C96F5B" w:rsidRDefault="23C96F5B" w:rsidP="23C96F5B">
      <w:pPr>
        <w:spacing w:after="0" w:line="480" w:lineRule="auto"/>
        <w:ind w:firstLine="720"/>
        <w:rPr>
          <w:rFonts w:ascii="Times New Roman" w:eastAsia="Times New Roman" w:hAnsi="Times New Roman" w:cs="Times New Roman"/>
          <w:sz w:val="24"/>
          <w:szCs w:val="24"/>
        </w:rPr>
      </w:pPr>
      <w:r w:rsidRPr="23C96F5B">
        <w:rPr>
          <w:rFonts w:ascii="Times New Roman" w:eastAsia="Times New Roman" w:hAnsi="Times New Roman" w:cs="Times New Roman"/>
          <w:sz w:val="24"/>
          <w:szCs w:val="24"/>
        </w:rPr>
        <w:t xml:space="preserve">Due to the </w:t>
      </w:r>
      <w:r w:rsidR="00A90ADD">
        <w:rPr>
          <w:rFonts w:ascii="Times New Roman" w:eastAsia="Times New Roman" w:hAnsi="Times New Roman" w:cs="Times New Roman"/>
          <w:sz w:val="24"/>
          <w:szCs w:val="24"/>
        </w:rPr>
        <w:t>public outcry over the unethical practices in</w:t>
      </w:r>
      <w:r w:rsidRPr="23C96F5B">
        <w:rPr>
          <w:rFonts w:ascii="Times New Roman" w:eastAsia="Times New Roman" w:hAnsi="Times New Roman" w:cs="Times New Roman"/>
          <w:sz w:val="24"/>
          <w:szCs w:val="24"/>
        </w:rPr>
        <w:t xml:space="preserve"> the Tuskegee Syphilis Study, the National Research Act was passed </w:t>
      </w:r>
      <w:r w:rsidR="00EA3FB6">
        <w:rPr>
          <w:rFonts w:ascii="Times New Roman" w:eastAsia="Times New Roman" w:hAnsi="Times New Roman" w:cs="Times New Roman"/>
          <w:sz w:val="24"/>
          <w:szCs w:val="24"/>
        </w:rPr>
        <w:t xml:space="preserve">in 1974 </w:t>
      </w:r>
      <w:r w:rsidRPr="23C96F5B">
        <w:rPr>
          <w:rFonts w:ascii="Times New Roman" w:eastAsia="Times New Roman" w:hAnsi="Times New Roman" w:cs="Times New Roman"/>
          <w:sz w:val="24"/>
          <w:szCs w:val="24"/>
        </w:rPr>
        <w:t>and resulted in the formation of the National Commission for the Protection of Human Subjects of Biomedical and Behavioral Research. The National Commission was the first U.S. national entity tasked to identify basic bioethical principles of scientific research on human subjects and to ensure that researchers abide by these guidelines, outlined within the Belmont Report</w:t>
      </w:r>
      <w:r w:rsidR="00A90ADD">
        <w:rPr>
          <w:rFonts w:ascii="Times New Roman" w:eastAsia="Times New Roman" w:hAnsi="Times New Roman" w:cs="Times New Roman"/>
          <w:sz w:val="24"/>
          <w:szCs w:val="24"/>
        </w:rPr>
        <w:t xml:space="preserve"> </w:t>
      </w:r>
      <w:r w:rsidR="007309A6">
        <w:rPr>
          <w:rFonts w:ascii="Times New Roman" w:eastAsia="Times New Roman" w:hAnsi="Times New Roman" w:cs="Times New Roman"/>
          <w:sz w:val="24"/>
          <w:szCs w:val="24"/>
        </w:rPr>
        <w:t>published</w:t>
      </w:r>
      <w:r w:rsidR="00A90ADD">
        <w:rPr>
          <w:rFonts w:ascii="Times New Roman" w:eastAsia="Times New Roman" w:hAnsi="Times New Roman" w:cs="Times New Roman"/>
          <w:sz w:val="24"/>
          <w:szCs w:val="24"/>
        </w:rPr>
        <w:t xml:space="preserve"> in 197</w:t>
      </w:r>
      <w:r w:rsidR="007309A6">
        <w:rPr>
          <w:rFonts w:ascii="Times New Roman" w:eastAsia="Times New Roman" w:hAnsi="Times New Roman" w:cs="Times New Roman"/>
          <w:sz w:val="24"/>
          <w:szCs w:val="24"/>
        </w:rPr>
        <w:t>9</w:t>
      </w:r>
      <w:r w:rsidRPr="23C96F5B">
        <w:rPr>
          <w:rFonts w:ascii="Times New Roman" w:eastAsia="Times New Roman" w:hAnsi="Times New Roman" w:cs="Times New Roman"/>
          <w:sz w:val="24"/>
          <w:szCs w:val="24"/>
        </w:rPr>
        <w:t>. The Belmont Report established three basic ethical principles</w:t>
      </w:r>
      <w:r w:rsidR="00D73C3B" w:rsidRPr="00D73C3B">
        <w:rPr>
          <w:rFonts w:ascii="Times New Roman" w:eastAsia="Times New Roman" w:hAnsi="Times New Roman" w:cs="Times New Roman"/>
          <w:sz w:val="24"/>
          <w:szCs w:val="24"/>
        </w:rPr>
        <w:t xml:space="preserve"> </w:t>
      </w:r>
      <w:r w:rsidR="00D73C3B">
        <w:rPr>
          <w:rFonts w:ascii="Times New Roman" w:eastAsia="Times New Roman" w:hAnsi="Times New Roman" w:cs="Times New Roman"/>
          <w:sz w:val="24"/>
          <w:szCs w:val="24"/>
        </w:rPr>
        <w:t xml:space="preserve">that regulate research </w:t>
      </w:r>
      <w:r w:rsidR="00D73C3B" w:rsidRPr="23C96F5B">
        <w:rPr>
          <w:rFonts w:ascii="Times New Roman" w:eastAsia="Times New Roman" w:hAnsi="Times New Roman" w:cs="Times New Roman"/>
          <w:sz w:val="24"/>
          <w:szCs w:val="24"/>
        </w:rPr>
        <w:t>involving human subjects</w:t>
      </w:r>
      <w:r w:rsidRPr="23C96F5B">
        <w:rPr>
          <w:rFonts w:ascii="Times New Roman" w:eastAsia="Times New Roman" w:hAnsi="Times New Roman" w:cs="Times New Roman"/>
          <w:sz w:val="24"/>
          <w:szCs w:val="24"/>
        </w:rPr>
        <w:t xml:space="preserve">: respect for persons, beneficence, and justice. </w:t>
      </w:r>
      <w:r w:rsidR="00E12255">
        <w:rPr>
          <w:rFonts w:ascii="Times New Roman" w:eastAsia="Times New Roman" w:hAnsi="Times New Roman" w:cs="Times New Roman"/>
          <w:sz w:val="24"/>
          <w:szCs w:val="24"/>
        </w:rPr>
        <w:t>R</w:t>
      </w:r>
      <w:r w:rsidRPr="23C96F5B">
        <w:rPr>
          <w:rFonts w:ascii="Times New Roman" w:eastAsia="Times New Roman" w:hAnsi="Times New Roman" w:cs="Times New Roman"/>
          <w:sz w:val="24"/>
          <w:szCs w:val="24"/>
        </w:rPr>
        <w:t xml:space="preserve">espect for persons </w:t>
      </w:r>
      <w:r w:rsidR="00DD5572">
        <w:rPr>
          <w:rFonts w:ascii="Times New Roman" w:eastAsia="Times New Roman" w:hAnsi="Times New Roman" w:cs="Times New Roman"/>
          <w:sz w:val="24"/>
          <w:szCs w:val="24"/>
        </w:rPr>
        <w:t>ensures</w:t>
      </w:r>
      <w:r w:rsidRPr="23C96F5B">
        <w:rPr>
          <w:rFonts w:ascii="Times New Roman" w:eastAsia="Times New Roman" w:hAnsi="Times New Roman" w:cs="Times New Roman"/>
          <w:sz w:val="24"/>
          <w:szCs w:val="24"/>
        </w:rPr>
        <w:t xml:space="preserve"> that individuals be</w:t>
      </w:r>
      <w:r w:rsidR="00E12255">
        <w:rPr>
          <w:rFonts w:ascii="Times New Roman" w:eastAsia="Times New Roman" w:hAnsi="Times New Roman" w:cs="Times New Roman"/>
          <w:sz w:val="24"/>
          <w:szCs w:val="24"/>
        </w:rPr>
        <w:t xml:space="preserve"> informed of the study truthfully,</w:t>
      </w:r>
      <w:r w:rsidRPr="23C96F5B">
        <w:rPr>
          <w:rFonts w:ascii="Times New Roman" w:eastAsia="Times New Roman" w:hAnsi="Times New Roman" w:cs="Times New Roman"/>
          <w:sz w:val="24"/>
          <w:szCs w:val="24"/>
        </w:rPr>
        <w:t xml:space="preserve"> treated as autonomous</w:t>
      </w:r>
      <w:r w:rsidR="00E12255">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and afforded protection</w:t>
      </w:r>
      <w:r w:rsidR="00E12255">
        <w:rPr>
          <w:rFonts w:ascii="Times New Roman" w:eastAsia="Times New Roman" w:hAnsi="Times New Roman" w:cs="Times New Roman"/>
          <w:sz w:val="24"/>
          <w:szCs w:val="24"/>
        </w:rPr>
        <w:t xml:space="preserve"> (particularly if they are </w:t>
      </w:r>
      <w:r w:rsidR="00E12255">
        <w:rPr>
          <w:rFonts w:ascii="Times New Roman" w:eastAsia="Times New Roman" w:hAnsi="Times New Roman" w:cs="Times New Roman"/>
          <w:sz w:val="24"/>
          <w:szCs w:val="24"/>
        </w:rPr>
        <w:lastRenderedPageBreak/>
        <w:t xml:space="preserve">members of vulnerable populations </w:t>
      </w:r>
      <w:r w:rsidR="00ED7D32">
        <w:rPr>
          <w:rFonts w:ascii="Times New Roman" w:eastAsia="Times New Roman" w:hAnsi="Times New Roman" w:cs="Times New Roman"/>
          <w:sz w:val="24"/>
          <w:szCs w:val="24"/>
        </w:rPr>
        <w:t>described earlier</w:t>
      </w:r>
      <w:r w:rsidR="00E12255">
        <w:rPr>
          <w:rFonts w:ascii="Times New Roman" w:eastAsia="Times New Roman" w:hAnsi="Times New Roman" w:cs="Times New Roman"/>
          <w:sz w:val="24"/>
          <w:szCs w:val="24"/>
        </w:rPr>
        <w:t>)</w:t>
      </w:r>
      <w:r w:rsidRPr="23C96F5B">
        <w:rPr>
          <w:rFonts w:ascii="Times New Roman" w:eastAsia="Times New Roman" w:hAnsi="Times New Roman" w:cs="Times New Roman"/>
          <w:sz w:val="24"/>
          <w:szCs w:val="24"/>
        </w:rPr>
        <w:t xml:space="preserve">. </w:t>
      </w:r>
      <w:r w:rsidR="00E12255">
        <w:rPr>
          <w:rFonts w:ascii="Times New Roman" w:eastAsia="Times New Roman" w:hAnsi="Times New Roman" w:cs="Times New Roman"/>
          <w:sz w:val="24"/>
          <w:szCs w:val="24"/>
        </w:rPr>
        <w:t>B</w:t>
      </w:r>
      <w:r w:rsidR="00D73C3B">
        <w:rPr>
          <w:rFonts w:ascii="Times New Roman" w:eastAsia="Times New Roman" w:hAnsi="Times New Roman" w:cs="Times New Roman"/>
          <w:sz w:val="24"/>
          <w:szCs w:val="24"/>
        </w:rPr>
        <w:t>enefic</w:t>
      </w:r>
      <w:r w:rsidR="00EA3FB6">
        <w:rPr>
          <w:rFonts w:ascii="Times New Roman" w:eastAsia="Times New Roman" w:hAnsi="Times New Roman" w:cs="Times New Roman"/>
          <w:sz w:val="24"/>
          <w:szCs w:val="24"/>
        </w:rPr>
        <w:t>ence</w:t>
      </w:r>
      <w:r w:rsidR="0038641D">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refer</w:t>
      </w:r>
      <w:r w:rsidR="0038641D">
        <w:rPr>
          <w:rFonts w:ascii="Times New Roman" w:eastAsia="Times New Roman" w:hAnsi="Times New Roman" w:cs="Times New Roman"/>
          <w:sz w:val="24"/>
          <w:szCs w:val="24"/>
        </w:rPr>
        <w:t>s</w:t>
      </w:r>
      <w:r w:rsidRPr="23C96F5B">
        <w:rPr>
          <w:rFonts w:ascii="Times New Roman" w:eastAsia="Times New Roman" w:hAnsi="Times New Roman" w:cs="Times New Roman"/>
          <w:sz w:val="24"/>
          <w:szCs w:val="24"/>
        </w:rPr>
        <w:t xml:space="preserve"> to the </w:t>
      </w:r>
      <w:r w:rsidR="00EC1809">
        <w:rPr>
          <w:rFonts w:ascii="Times New Roman" w:eastAsia="Times New Roman" w:hAnsi="Times New Roman" w:cs="Times New Roman"/>
          <w:sz w:val="24"/>
          <w:szCs w:val="24"/>
        </w:rPr>
        <w:t xml:space="preserve">cost-benefit ratio of a study whereby </w:t>
      </w:r>
      <w:r w:rsidR="00F71710">
        <w:rPr>
          <w:rFonts w:ascii="Times New Roman" w:eastAsia="Times New Roman" w:hAnsi="Times New Roman" w:cs="Times New Roman"/>
          <w:sz w:val="24"/>
          <w:szCs w:val="24"/>
        </w:rPr>
        <w:t>the</w:t>
      </w:r>
      <w:r w:rsidR="00F71710" w:rsidRPr="23C96F5B">
        <w:rPr>
          <w:rFonts w:ascii="Times New Roman" w:eastAsia="Times New Roman" w:hAnsi="Times New Roman" w:cs="Times New Roman"/>
          <w:sz w:val="24"/>
          <w:szCs w:val="24"/>
        </w:rPr>
        <w:t xml:space="preserve"> study</w:t>
      </w:r>
      <w:r w:rsidR="00A90ADD">
        <w:rPr>
          <w:rFonts w:ascii="Times New Roman" w:eastAsia="Times New Roman" w:hAnsi="Times New Roman" w:cs="Times New Roman"/>
          <w:sz w:val="24"/>
          <w:szCs w:val="24"/>
        </w:rPr>
        <w:t>’</w:t>
      </w:r>
      <w:r w:rsidR="00F71710" w:rsidRPr="23C96F5B">
        <w:rPr>
          <w:rFonts w:ascii="Times New Roman" w:eastAsia="Times New Roman" w:hAnsi="Times New Roman" w:cs="Times New Roman"/>
          <w:sz w:val="24"/>
          <w:szCs w:val="24"/>
        </w:rPr>
        <w:t>s benefits</w:t>
      </w:r>
      <w:r w:rsidR="00F71710">
        <w:rPr>
          <w:rFonts w:ascii="Times New Roman" w:eastAsia="Times New Roman" w:hAnsi="Times New Roman" w:cs="Times New Roman"/>
          <w:sz w:val="24"/>
          <w:szCs w:val="24"/>
        </w:rPr>
        <w:t xml:space="preserve"> exceed </w:t>
      </w:r>
      <w:r w:rsidR="00EC1809">
        <w:rPr>
          <w:rFonts w:ascii="Times New Roman" w:eastAsia="Times New Roman" w:hAnsi="Times New Roman" w:cs="Times New Roman"/>
          <w:sz w:val="24"/>
          <w:szCs w:val="24"/>
        </w:rPr>
        <w:t xml:space="preserve">potential harm to </w:t>
      </w:r>
      <w:r w:rsidRPr="23C96F5B">
        <w:rPr>
          <w:rFonts w:ascii="Times New Roman" w:eastAsia="Times New Roman" w:hAnsi="Times New Roman" w:cs="Times New Roman"/>
          <w:sz w:val="24"/>
          <w:szCs w:val="24"/>
        </w:rPr>
        <w:t>participants. The principle of justice address</w:t>
      </w:r>
      <w:r w:rsidR="0038641D">
        <w:rPr>
          <w:rFonts w:ascii="Times New Roman" w:eastAsia="Times New Roman" w:hAnsi="Times New Roman" w:cs="Times New Roman"/>
          <w:sz w:val="24"/>
          <w:szCs w:val="24"/>
        </w:rPr>
        <w:t>es</w:t>
      </w:r>
      <w:r w:rsidRPr="23C96F5B">
        <w:rPr>
          <w:rFonts w:ascii="Times New Roman" w:eastAsia="Times New Roman" w:hAnsi="Times New Roman" w:cs="Times New Roman"/>
          <w:sz w:val="24"/>
          <w:szCs w:val="24"/>
        </w:rPr>
        <w:t xml:space="preserve"> the fair distribution of </w:t>
      </w:r>
      <w:r w:rsidR="00F71710">
        <w:rPr>
          <w:rFonts w:ascii="Times New Roman" w:eastAsia="Times New Roman" w:hAnsi="Times New Roman" w:cs="Times New Roman"/>
          <w:sz w:val="24"/>
          <w:szCs w:val="24"/>
        </w:rPr>
        <w:t xml:space="preserve">costs and </w:t>
      </w:r>
      <w:r w:rsidRPr="23C96F5B">
        <w:rPr>
          <w:rFonts w:ascii="Times New Roman" w:eastAsia="Times New Roman" w:hAnsi="Times New Roman" w:cs="Times New Roman"/>
          <w:sz w:val="24"/>
          <w:szCs w:val="24"/>
        </w:rPr>
        <w:t>benefits of a study</w:t>
      </w:r>
      <w:r w:rsidR="00F71710">
        <w:rPr>
          <w:rFonts w:ascii="Times New Roman" w:eastAsia="Times New Roman" w:hAnsi="Times New Roman" w:cs="Times New Roman"/>
          <w:sz w:val="24"/>
          <w:szCs w:val="24"/>
        </w:rPr>
        <w:t xml:space="preserve"> among all participants</w:t>
      </w:r>
      <w:r w:rsidRPr="23C96F5B">
        <w:rPr>
          <w:rFonts w:ascii="Times New Roman" w:eastAsia="Times New Roman" w:hAnsi="Times New Roman" w:cs="Times New Roman"/>
          <w:sz w:val="24"/>
          <w:szCs w:val="24"/>
        </w:rPr>
        <w:t xml:space="preserve">. For </w:t>
      </w:r>
      <w:r w:rsidR="00F71710">
        <w:rPr>
          <w:rFonts w:ascii="Times New Roman" w:eastAsia="Times New Roman" w:hAnsi="Times New Roman" w:cs="Times New Roman"/>
          <w:sz w:val="24"/>
          <w:szCs w:val="24"/>
        </w:rPr>
        <w:t>example</w:t>
      </w:r>
      <w:r w:rsidRPr="23C96F5B">
        <w:rPr>
          <w:rFonts w:ascii="Times New Roman" w:eastAsia="Times New Roman" w:hAnsi="Times New Roman" w:cs="Times New Roman"/>
          <w:sz w:val="24"/>
          <w:szCs w:val="24"/>
        </w:rPr>
        <w:t xml:space="preserve">, in the selection of </w:t>
      </w:r>
      <w:r w:rsidR="00F71710">
        <w:rPr>
          <w:rFonts w:ascii="Times New Roman" w:eastAsia="Times New Roman" w:hAnsi="Times New Roman" w:cs="Times New Roman"/>
          <w:sz w:val="24"/>
          <w:szCs w:val="24"/>
        </w:rPr>
        <w:t>participants</w:t>
      </w:r>
      <w:r w:rsidRPr="23C96F5B">
        <w:rPr>
          <w:rFonts w:ascii="Times New Roman" w:eastAsia="Times New Roman" w:hAnsi="Times New Roman" w:cs="Times New Roman"/>
          <w:sz w:val="24"/>
          <w:szCs w:val="24"/>
        </w:rPr>
        <w:t xml:space="preserve">, no one within a target population </w:t>
      </w:r>
      <w:r w:rsidR="00F71710">
        <w:rPr>
          <w:rFonts w:ascii="Times New Roman" w:eastAsia="Times New Roman" w:hAnsi="Times New Roman" w:cs="Times New Roman"/>
          <w:sz w:val="24"/>
          <w:szCs w:val="24"/>
        </w:rPr>
        <w:t>should</w:t>
      </w:r>
      <w:r w:rsidR="00F71710" w:rsidRPr="23C96F5B">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 xml:space="preserve">be denied a chance at receiving a treatment or procedure. </w:t>
      </w:r>
    </w:p>
    <w:p w14:paraId="510FF462" w14:textId="51E8A6EA" w:rsidR="23C96F5B" w:rsidRDefault="23C96F5B">
      <w:pPr>
        <w:spacing w:after="0" w:line="480" w:lineRule="auto"/>
        <w:ind w:firstLine="720"/>
        <w:rPr>
          <w:rFonts w:ascii="Times New Roman" w:eastAsia="Times New Roman" w:hAnsi="Times New Roman" w:cs="Times New Roman"/>
          <w:sz w:val="24"/>
          <w:szCs w:val="24"/>
        </w:rPr>
      </w:pPr>
      <w:r w:rsidRPr="23C96F5B">
        <w:rPr>
          <w:rFonts w:ascii="Times New Roman" w:eastAsia="Times New Roman" w:hAnsi="Times New Roman" w:cs="Times New Roman"/>
          <w:sz w:val="24"/>
          <w:szCs w:val="24"/>
        </w:rPr>
        <w:t xml:space="preserve">The American Psychological Association (APA) originally drafted a code of ethics </w:t>
      </w:r>
      <w:r w:rsidR="008B1F3B">
        <w:rPr>
          <w:rFonts w:ascii="Times New Roman" w:eastAsia="Times New Roman" w:hAnsi="Times New Roman" w:cs="Times New Roman"/>
          <w:sz w:val="24"/>
          <w:szCs w:val="24"/>
        </w:rPr>
        <w:t>for social science research</w:t>
      </w:r>
      <w:r w:rsidR="008B1F3B" w:rsidRPr="008B1F3B">
        <w:rPr>
          <w:rFonts w:ascii="Times New Roman" w:eastAsia="Times New Roman" w:hAnsi="Times New Roman" w:cs="Times New Roman"/>
          <w:sz w:val="24"/>
          <w:szCs w:val="24"/>
        </w:rPr>
        <w:t xml:space="preserve"> </w:t>
      </w:r>
      <w:r w:rsidR="008B1F3B" w:rsidRPr="23C96F5B">
        <w:rPr>
          <w:rFonts w:ascii="Times New Roman" w:eastAsia="Times New Roman" w:hAnsi="Times New Roman" w:cs="Times New Roman"/>
          <w:sz w:val="24"/>
          <w:szCs w:val="24"/>
        </w:rPr>
        <w:t>in 1953</w:t>
      </w:r>
      <w:r w:rsidRPr="23C96F5B">
        <w:rPr>
          <w:rFonts w:ascii="Times New Roman" w:eastAsia="Times New Roman" w:hAnsi="Times New Roman" w:cs="Times New Roman"/>
          <w:sz w:val="24"/>
          <w:szCs w:val="24"/>
        </w:rPr>
        <w:t xml:space="preserve">, but like the Nuremberg Code and Declaration of Helsinki, </w:t>
      </w:r>
      <w:r w:rsidR="00F71710">
        <w:rPr>
          <w:rFonts w:ascii="Times New Roman" w:eastAsia="Times New Roman" w:hAnsi="Times New Roman" w:cs="Times New Roman"/>
          <w:sz w:val="24"/>
          <w:szCs w:val="24"/>
        </w:rPr>
        <w:t>it</w:t>
      </w:r>
      <w:r w:rsidR="0038641D">
        <w:rPr>
          <w:rFonts w:ascii="Times New Roman" w:eastAsia="Times New Roman" w:hAnsi="Times New Roman" w:cs="Times New Roman"/>
          <w:sz w:val="24"/>
          <w:szCs w:val="24"/>
        </w:rPr>
        <w:t xml:space="preserve"> </w:t>
      </w:r>
      <w:r w:rsidRPr="23C96F5B">
        <w:rPr>
          <w:rFonts w:ascii="Times New Roman" w:eastAsia="Times New Roman" w:hAnsi="Times New Roman" w:cs="Times New Roman"/>
          <w:sz w:val="24"/>
          <w:szCs w:val="24"/>
        </w:rPr>
        <w:t xml:space="preserve">was neither well specified nor well </w:t>
      </w:r>
      <w:r w:rsidR="0038641D">
        <w:rPr>
          <w:rFonts w:ascii="Times New Roman" w:eastAsia="Times New Roman" w:hAnsi="Times New Roman" w:cs="Times New Roman"/>
          <w:sz w:val="24"/>
          <w:szCs w:val="24"/>
        </w:rPr>
        <w:t>enforce</w:t>
      </w:r>
      <w:r w:rsidR="0038641D" w:rsidRPr="23C96F5B">
        <w:rPr>
          <w:rFonts w:ascii="Times New Roman" w:eastAsia="Times New Roman" w:hAnsi="Times New Roman" w:cs="Times New Roman"/>
          <w:sz w:val="24"/>
          <w:szCs w:val="24"/>
        </w:rPr>
        <w:t>d</w:t>
      </w:r>
      <w:r w:rsidRPr="23C96F5B">
        <w:rPr>
          <w:rFonts w:ascii="Times New Roman" w:eastAsia="Times New Roman" w:hAnsi="Times New Roman" w:cs="Times New Roman"/>
          <w:sz w:val="24"/>
          <w:szCs w:val="24"/>
        </w:rPr>
        <w:t xml:space="preserve">. </w:t>
      </w:r>
      <w:r w:rsidR="004941D7">
        <w:rPr>
          <w:rFonts w:ascii="Times New Roman" w:eastAsia="Times New Roman" w:hAnsi="Times New Roman" w:cs="Times New Roman"/>
          <w:sz w:val="24"/>
          <w:szCs w:val="24"/>
        </w:rPr>
        <w:t xml:space="preserve">For example, both </w:t>
      </w:r>
      <w:r w:rsidR="004941D7" w:rsidRPr="23C96F5B">
        <w:rPr>
          <w:rFonts w:ascii="Times New Roman" w:eastAsia="Times New Roman" w:hAnsi="Times New Roman" w:cs="Times New Roman"/>
          <w:sz w:val="24"/>
          <w:szCs w:val="24"/>
        </w:rPr>
        <w:t xml:space="preserve">the Milgram obedience </w:t>
      </w:r>
      <w:r w:rsidR="005E1CDF">
        <w:rPr>
          <w:rFonts w:ascii="Times New Roman" w:eastAsia="Times New Roman" w:hAnsi="Times New Roman" w:cs="Times New Roman"/>
          <w:sz w:val="24"/>
          <w:szCs w:val="24"/>
        </w:rPr>
        <w:t>experiment</w:t>
      </w:r>
      <w:r w:rsidR="004941D7" w:rsidRPr="23C96F5B">
        <w:rPr>
          <w:rFonts w:ascii="Times New Roman" w:eastAsia="Times New Roman" w:hAnsi="Times New Roman" w:cs="Times New Roman"/>
          <w:sz w:val="24"/>
          <w:szCs w:val="24"/>
        </w:rPr>
        <w:t xml:space="preserve"> and the Stanford prison</w:t>
      </w:r>
      <w:r w:rsidR="004941D7" w:rsidRPr="23C96F5B" w:rsidDel="008B1F3B">
        <w:rPr>
          <w:rFonts w:ascii="Times New Roman" w:eastAsia="Times New Roman" w:hAnsi="Times New Roman" w:cs="Times New Roman"/>
          <w:sz w:val="24"/>
          <w:szCs w:val="24"/>
        </w:rPr>
        <w:t xml:space="preserve"> </w:t>
      </w:r>
      <w:r w:rsidR="005E1CDF">
        <w:rPr>
          <w:rFonts w:ascii="Times New Roman" w:eastAsia="Times New Roman" w:hAnsi="Times New Roman" w:cs="Times New Roman"/>
          <w:sz w:val="24"/>
          <w:szCs w:val="24"/>
        </w:rPr>
        <w:t xml:space="preserve">experiment </w:t>
      </w:r>
      <w:r w:rsidR="004941D7">
        <w:rPr>
          <w:rFonts w:ascii="Times New Roman" w:eastAsia="Times New Roman" w:hAnsi="Times New Roman" w:cs="Times New Roman"/>
          <w:sz w:val="24"/>
          <w:szCs w:val="24"/>
        </w:rPr>
        <w:t xml:space="preserve">were conducted in 1970s and have been criticized for their ethical violations, particularly psychological harm to participants. </w:t>
      </w:r>
      <w:r w:rsidR="004D5E9D">
        <w:rPr>
          <w:rFonts w:ascii="Times New Roman" w:eastAsia="Times New Roman" w:hAnsi="Times New Roman" w:cs="Times New Roman"/>
          <w:sz w:val="24"/>
          <w:szCs w:val="24"/>
        </w:rPr>
        <w:t>The APA Eth</w:t>
      </w:r>
      <w:r w:rsidR="004941D7">
        <w:rPr>
          <w:rFonts w:ascii="Times New Roman" w:eastAsia="Times New Roman" w:hAnsi="Times New Roman" w:cs="Times New Roman"/>
          <w:sz w:val="24"/>
          <w:szCs w:val="24"/>
        </w:rPr>
        <w:t xml:space="preserve">ics Code has been revised multiple times since its conception. </w:t>
      </w:r>
      <w:r w:rsidRPr="23C96F5B">
        <w:rPr>
          <w:rFonts w:ascii="Times New Roman" w:eastAsia="Times New Roman" w:hAnsi="Times New Roman" w:cs="Times New Roman"/>
          <w:sz w:val="24"/>
          <w:szCs w:val="24"/>
        </w:rPr>
        <w:t xml:space="preserve">Most recently revised in 2010, </w:t>
      </w:r>
      <w:r w:rsidR="004941D7">
        <w:rPr>
          <w:rFonts w:ascii="Times New Roman" w:eastAsia="Times New Roman" w:hAnsi="Times New Roman" w:cs="Times New Roman"/>
          <w:sz w:val="24"/>
          <w:szCs w:val="24"/>
        </w:rPr>
        <w:t>it</w:t>
      </w:r>
      <w:r w:rsidRPr="23C96F5B">
        <w:rPr>
          <w:rFonts w:ascii="Times New Roman" w:eastAsia="Times New Roman" w:hAnsi="Times New Roman" w:cs="Times New Roman"/>
          <w:sz w:val="24"/>
          <w:szCs w:val="24"/>
        </w:rPr>
        <w:t xml:space="preserve"> includes the demand for reduced harm due to deception, confidentiality of data, and the existence of an Institutional Review Board </w:t>
      </w:r>
      <w:r w:rsidR="004941D7">
        <w:rPr>
          <w:rFonts w:ascii="Times New Roman" w:eastAsia="Times New Roman" w:hAnsi="Times New Roman" w:cs="Times New Roman"/>
          <w:sz w:val="24"/>
          <w:szCs w:val="24"/>
        </w:rPr>
        <w:t xml:space="preserve">(IRB) </w:t>
      </w:r>
      <w:r w:rsidRPr="23C96F5B">
        <w:rPr>
          <w:rFonts w:ascii="Times New Roman" w:eastAsia="Times New Roman" w:hAnsi="Times New Roman" w:cs="Times New Roman"/>
          <w:sz w:val="24"/>
          <w:szCs w:val="24"/>
        </w:rPr>
        <w:t xml:space="preserve">to ensure that the rights and welfare of research participants are protected.  </w:t>
      </w:r>
    </w:p>
    <w:p w14:paraId="7B017516" w14:textId="144FF582" w:rsidR="23C96F5B" w:rsidRDefault="23C96F5B" w:rsidP="23C96F5B">
      <w:pPr>
        <w:spacing w:after="0" w:line="480" w:lineRule="auto"/>
        <w:rPr>
          <w:rFonts w:ascii="Times New Roman" w:eastAsia="Times New Roman" w:hAnsi="Times New Roman" w:cs="Times New Roman"/>
          <w:sz w:val="24"/>
          <w:szCs w:val="24"/>
        </w:rPr>
      </w:pPr>
    </w:p>
    <w:p w14:paraId="153EBDAC" w14:textId="77777777" w:rsidR="00105C44" w:rsidRPr="008F563D" w:rsidRDefault="00105C44" w:rsidP="008F563D">
      <w:pPr>
        <w:spacing w:after="0" w:line="480" w:lineRule="auto"/>
        <w:rPr>
          <w:rFonts w:ascii="Times New Roman" w:eastAsia="Times New Roman" w:hAnsi="Times New Roman" w:cs="Times New Roman"/>
          <w:sz w:val="24"/>
          <w:szCs w:val="24"/>
          <w:u w:val="single"/>
        </w:rPr>
      </w:pPr>
      <w:r w:rsidRPr="008F563D">
        <w:rPr>
          <w:rFonts w:ascii="Times New Roman" w:eastAsia="Times New Roman" w:hAnsi="Times New Roman" w:cs="Times New Roman"/>
          <w:sz w:val="24"/>
          <w:szCs w:val="24"/>
          <w:u w:val="single"/>
        </w:rPr>
        <w:t xml:space="preserve">Further reading: </w:t>
      </w:r>
    </w:p>
    <w:p w14:paraId="33FCC40E" w14:textId="2C285BEE" w:rsidR="00072AB5" w:rsidRPr="0045697C" w:rsidRDefault="00072AB5" w:rsidP="00072AB5">
      <w:pPr>
        <w:spacing w:after="0" w:line="480" w:lineRule="auto"/>
        <w:ind w:left="720" w:hanging="720"/>
        <w:rPr>
          <w:rFonts w:ascii="Times New Roman" w:eastAsia="Times New Roman" w:hAnsi="Times New Roman" w:cs="Times New Roman"/>
          <w:sz w:val="24"/>
          <w:szCs w:val="24"/>
        </w:rPr>
      </w:pPr>
      <w:r w:rsidRPr="0045697C">
        <w:rPr>
          <w:rFonts w:ascii="Times New Roman" w:eastAsia="Times New Roman" w:hAnsi="Times New Roman" w:cs="Times New Roman"/>
          <w:sz w:val="24"/>
          <w:szCs w:val="24"/>
        </w:rPr>
        <w:t>Ame</w:t>
      </w:r>
      <w:r>
        <w:rPr>
          <w:rFonts w:ascii="Times New Roman" w:eastAsia="Times New Roman" w:hAnsi="Times New Roman" w:cs="Times New Roman"/>
          <w:sz w:val="24"/>
          <w:szCs w:val="24"/>
        </w:rPr>
        <w:t>rican Psychological Association.</w:t>
      </w:r>
      <w:r w:rsidRPr="0045697C">
        <w:rPr>
          <w:rFonts w:ascii="Times New Roman" w:eastAsia="Times New Roman" w:hAnsi="Times New Roman" w:cs="Times New Roman"/>
          <w:sz w:val="24"/>
          <w:szCs w:val="24"/>
        </w:rPr>
        <w:t xml:space="preserve"> (2017, December 15). Ethical principles of psychologists </w:t>
      </w:r>
      <w:r>
        <w:rPr>
          <w:rFonts w:ascii="Times New Roman" w:eastAsia="Times New Roman" w:hAnsi="Times New Roman" w:cs="Times New Roman"/>
          <w:sz w:val="24"/>
          <w:szCs w:val="24"/>
        </w:rPr>
        <w:t>a</w:t>
      </w:r>
      <w:r w:rsidRPr="0045697C">
        <w:rPr>
          <w:rFonts w:ascii="Times New Roman" w:eastAsia="Times New Roman" w:hAnsi="Times New Roman" w:cs="Times New Roman"/>
          <w:sz w:val="24"/>
          <w:szCs w:val="24"/>
        </w:rPr>
        <w:t>nd code of conduct. Retrieved from http://www.apa.org/ethics/code/</w:t>
      </w:r>
    </w:p>
    <w:p w14:paraId="6B6B00AD" w14:textId="6485C9F5" w:rsidR="00072AB5" w:rsidRDefault="00072AB5" w:rsidP="008F563D">
      <w:pPr>
        <w:spacing w:after="0" w:line="480" w:lineRule="auto"/>
        <w:ind w:left="720" w:hanging="720"/>
        <w:rPr>
          <w:rFonts w:ascii="Times New Roman" w:eastAsia="Times New Roman" w:hAnsi="Times New Roman" w:cs="Times New Roman"/>
          <w:sz w:val="24"/>
          <w:szCs w:val="24"/>
        </w:rPr>
      </w:pPr>
      <w:r w:rsidRPr="0045697C">
        <w:rPr>
          <w:rFonts w:ascii="Times New Roman" w:eastAsia="Times New Roman" w:hAnsi="Times New Roman" w:cs="Times New Roman"/>
          <w:sz w:val="24"/>
          <w:szCs w:val="24"/>
        </w:rPr>
        <w:t xml:space="preserve">Burger, J. M. (2009). Replicating Milgram: Would people still obey today? </w:t>
      </w:r>
      <w:r w:rsidRPr="0045697C">
        <w:rPr>
          <w:rFonts w:ascii="Times New Roman" w:eastAsia="Times New Roman" w:hAnsi="Times New Roman" w:cs="Times New Roman"/>
          <w:i/>
          <w:sz w:val="24"/>
          <w:szCs w:val="24"/>
        </w:rPr>
        <w:t>American Psychologist, 64</w:t>
      </w:r>
      <w:r>
        <w:rPr>
          <w:rFonts w:ascii="Times New Roman" w:eastAsia="Times New Roman" w:hAnsi="Times New Roman" w:cs="Times New Roman"/>
          <w:sz w:val="24"/>
          <w:szCs w:val="24"/>
        </w:rPr>
        <w:t xml:space="preserve">(1), 1-11. doi: </w:t>
      </w:r>
      <w:r w:rsidRPr="0045697C">
        <w:rPr>
          <w:rFonts w:ascii="Times New Roman" w:eastAsia="Times New Roman" w:hAnsi="Times New Roman" w:cs="Times New Roman"/>
          <w:sz w:val="24"/>
          <w:szCs w:val="24"/>
        </w:rPr>
        <w:t>10.1037/a0010932</w:t>
      </w:r>
      <w:r w:rsidRPr="0045697C" w:rsidDel="00E14D53">
        <w:rPr>
          <w:rFonts w:ascii="Times New Roman" w:eastAsia="Times New Roman" w:hAnsi="Times New Roman" w:cs="Times New Roman"/>
          <w:sz w:val="24"/>
          <w:szCs w:val="24"/>
        </w:rPr>
        <w:t xml:space="preserve"> </w:t>
      </w:r>
    </w:p>
    <w:p w14:paraId="70870A95" w14:textId="235B87EA" w:rsidR="00072AB5" w:rsidRPr="0045697C" w:rsidRDefault="00072AB5" w:rsidP="00072AB5">
      <w:pPr>
        <w:spacing w:after="0" w:line="480" w:lineRule="auto"/>
        <w:ind w:left="720" w:hanging="720"/>
        <w:rPr>
          <w:rFonts w:ascii="Times New Roman" w:eastAsia="Times New Roman" w:hAnsi="Times New Roman" w:cs="Times New Roman"/>
          <w:sz w:val="24"/>
          <w:szCs w:val="24"/>
        </w:rPr>
      </w:pPr>
      <w:r w:rsidRPr="0045697C">
        <w:rPr>
          <w:rFonts w:ascii="Times New Roman" w:eastAsia="Times New Roman" w:hAnsi="Times New Roman" w:cs="Times New Roman"/>
          <w:sz w:val="24"/>
          <w:szCs w:val="24"/>
        </w:rPr>
        <w:t>Office of History, National Institutes of Health</w:t>
      </w:r>
      <w:r>
        <w:rPr>
          <w:rFonts w:ascii="Times New Roman" w:eastAsia="Times New Roman" w:hAnsi="Times New Roman" w:cs="Times New Roman"/>
          <w:sz w:val="24"/>
          <w:szCs w:val="24"/>
        </w:rPr>
        <w:t>.</w:t>
      </w:r>
      <w:r w:rsidRPr="0045697C">
        <w:rPr>
          <w:rFonts w:ascii="Times New Roman" w:eastAsia="Times New Roman" w:hAnsi="Times New Roman" w:cs="Times New Roman"/>
          <w:sz w:val="24"/>
          <w:szCs w:val="24"/>
        </w:rPr>
        <w:t xml:space="preserve"> (2017, December 15). The Nuremberg Code. Retrieved from https://history.nih.gov/research/downloads/nuremberg.pdf</w:t>
      </w:r>
    </w:p>
    <w:p w14:paraId="6DCCA993" w14:textId="77777777" w:rsidR="00072AB5" w:rsidRPr="0045697C" w:rsidRDefault="00072AB5" w:rsidP="0045697C">
      <w:pPr>
        <w:spacing w:after="0" w:line="480" w:lineRule="auto"/>
        <w:ind w:left="720" w:hanging="720"/>
        <w:rPr>
          <w:rFonts w:ascii="Times New Roman" w:eastAsia="Times New Roman" w:hAnsi="Times New Roman" w:cs="Times New Roman"/>
          <w:sz w:val="24"/>
          <w:szCs w:val="24"/>
        </w:rPr>
      </w:pPr>
      <w:r w:rsidRPr="0045697C">
        <w:rPr>
          <w:rFonts w:ascii="Times New Roman" w:eastAsia="Times New Roman" w:hAnsi="Times New Roman" w:cs="Times New Roman"/>
          <w:sz w:val="24"/>
          <w:szCs w:val="24"/>
        </w:rPr>
        <w:lastRenderedPageBreak/>
        <w:t>Office for Human Research Protections, U.S. Department of Health &amp; Human Services. (2017, December 15). The Belmont Report. Retrieved from https://www.hhs.gov/ohrp/regulations-and-policy/belmont-report/index.html</w:t>
      </w:r>
    </w:p>
    <w:p w14:paraId="0F2E363E" w14:textId="77777777" w:rsidR="00072AB5" w:rsidRPr="0045697C" w:rsidRDefault="00072AB5" w:rsidP="0045697C">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Reverby, S. M. (2011). “</w:t>
      </w:r>
      <w:r w:rsidRPr="0045697C">
        <w:rPr>
          <w:rFonts w:ascii="Times New Roman" w:eastAsia="Times New Roman" w:hAnsi="Times New Roman" w:cs="Times New Roman"/>
          <w:sz w:val="24"/>
          <w:szCs w:val="24"/>
        </w:rPr>
        <w:t>Normal exposure</w:t>
      </w:r>
      <w:r>
        <w:rPr>
          <w:rFonts w:ascii="Times New Roman" w:eastAsia="Times New Roman" w:hAnsi="Times New Roman" w:cs="Times New Roman"/>
          <w:sz w:val="24"/>
          <w:szCs w:val="24"/>
        </w:rPr>
        <w:t>”</w:t>
      </w:r>
      <w:r w:rsidRPr="004569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inoculation syphilis: A PHS “Tuskegee”</w:t>
      </w:r>
      <w:r w:rsidRPr="0045697C">
        <w:rPr>
          <w:rFonts w:ascii="Times New Roman" w:eastAsia="Times New Roman" w:hAnsi="Times New Roman" w:cs="Times New Roman"/>
          <w:sz w:val="24"/>
          <w:szCs w:val="24"/>
        </w:rPr>
        <w:t xml:space="preserve"> doctor in Guatemala, 1946-1948. </w:t>
      </w:r>
      <w:r w:rsidRPr="0045697C">
        <w:rPr>
          <w:rFonts w:ascii="Times New Roman" w:eastAsia="Times New Roman" w:hAnsi="Times New Roman" w:cs="Times New Roman"/>
          <w:i/>
          <w:sz w:val="24"/>
          <w:szCs w:val="24"/>
        </w:rPr>
        <w:t>Journal of Policy History, 23</w:t>
      </w:r>
      <w:r w:rsidRPr="0045697C">
        <w:rPr>
          <w:rFonts w:ascii="Times New Roman" w:eastAsia="Times New Roman" w:hAnsi="Times New Roman" w:cs="Times New Roman"/>
          <w:sz w:val="24"/>
          <w:szCs w:val="24"/>
        </w:rPr>
        <w:t>(1), 6-28.</w:t>
      </w:r>
      <w:r>
        <w:rPr>
          <w:rFonts w:ascii="Times New Roman" w:eastAsia="Times New Roman" w:hAnsi="Times New Roman" w:cs="Times New Roman"/>
          <w:sz w:val="24"/>
          <w:szCs w:val="24"/>
        </w:rPr>
        <w:t xml:space="preserve"> </w:t>
      </w:r>
      <w:r w:rsidRPr="0045697C">
        <w:rPr>
          <w:rFonts w:ascii="Times New Roman" w:eastAsia="Times New Roman" w:hAnsi="Times New Roman" w:cs="Times New Roman"/>
          <w:sz w:val="24"/>
          <w:szCs w:val="24"/>
        </w:rPr>
        <w:t>doi:</w:t>
      </w:r>
      <w:r>
        <w:rPr>
          <w:rFonts w:ascii="Times New Roman" w:eastAsia="Times New Roman" w:hAnsi="Times New Roman" w:cs="Times New Roman"/>
          <w:sz w:val="24"/>
          <w:szCs w:val="24"/>
        </w:rPr>
        <w:t xml:space="preserve"> </w:t>
      </w:r>
      <w:r w:rsidRPr="0045697C">
        <w:rPr>
          <w:rFonts w:ascii="Times New Roman" w:eastAsia="Times New Roman" w:hAnsi="Times New Roman" w:cs="Times New Roman"/>
          <w:sz w:val="24"/>
          <w:szCs w:val="24"/>
        </w:rPr>
        <w:t>10.1017/S0898030610000291</w:t>
      </w:r>
    </w:p>
    <w:p w14:paraId="36EC4099" w14:textId="4BC7BB63" w:rsidR="00072AB5" w:rsidRPr="0045697C" w:rsidRDefault="00072AB5" w:rsidP="0045697C">
      <w:pPr>
        <w:spacing w:after="0" w:line="480" w:lineRule="auto"/>
        <w:ind w:left="720" w:hanging="720"/>
        <w:rPr>
          <w:rFonts w:ascii="Times New Roman" w:eastAsia="Times New Roman" w:hAnsi="Times New Roman" w:cs="Times New Roman"/>
          <w:sz w:val="24"/>
          <w:szCs w:val="24"/>
        </w:rPr>
      </w:pPr>
      <w:r w:rsidRPr="0045697C">
        <w:rPr>
          <w:rFonts w:ascii="Times New Roman" w:eastAsia="Times New Roman" w:hAnsi="Times New Roman" w:cs="Times New Roman"/>
          <w:sz w:val="24"/>
          <w:szCs w:val="24"/>
        </w:rPr>
        <w:t xml:space="preserve">World Medical Association (2017, December 15). Declaration of Helsinki - Ethical </w:t>
      </w:r>
      <w:r w:rsidR="00031073">
        <w:rPr>
          <w:rFonts w:ascii="Times New Roman" w:eastAsia="Times New Roman" w:hAnsi="Times New Roman" w:cs="Times New Roman"/>
          <w:sz w:val="24"/>
          <w:szCs w:val="24"/>
        </w:rPr>
        <w:t>p</w:t>
      </w:r>
      <w:r w:rsidRPr="0045697C">
        <w:rPr>
          <w:rFonts w:ascii="Times New Roman" w:eastAsia="Times New Roman" w:hAnsi="Times New Roman" w:cs="Times New Roman"/>
          <w:sz w:val="24"/>
          <w:szCs w:val="24"/>
        </w:rPr>
        <w:t xml:space="preserve">rinciples for </w:t>
      </w:r>
      <w:r w:rsidR="00031073">
        <w:rPr>
          <w:rFonts w:ascii="Times New Roman" w:eastAsia="Times New Roman" w:hAnsi="Times New Roman" w:cs="Times New Roman"/>
          <w:sz w:val="24"/>
          <w:szCs w:val="24"/>
        </w:rPr>
        <w:t>m</w:t>
      </w:r>
      <w:r w:rsidRPr="0045697C">
        <w:rPr>
          <w:rFonts w:ascii="Times New Roman" w:eastAsia="Times New Roman" w:hAnsi="Times New Roman" w:cs="Times New Roman"/>
          <w:sz w:val="24"/>
          <w:szCs w:val="24"/>
        </w:rPr>
        <w:t xml:space="preserve">edical </w:t>
      </w:r>
      <w:r w:rsidR="00031073">
        <w:rPr>
          <w:rFonts w:ascii="Times New Roman" w:eastAsia="Times New Roman" w:hAnsi="Times New Roman" w:cs="Times New Roman"/>
          <w:sz w:val="24"/>
          <w:szCs w:val="24"/>
        </w:rPr>
        <w:t>r</w:t>
      </w:r>
      <w:r w:rsidRPr="0045697C">
        <w:rPr>
          <w:rFonts w:ascii="Times New Roman" w:eastAsia="Times New Roman" w:hAnsi="Times New Roman" w:cs="Times New Roman"/>
          <w:sz w:val="24"/>
          <w:szCs w:val="24"/>
        </w:rPr>
        <w:t xml:space="preserve">esearch involving </w:t>
      </w:r>
      <w:r w:rsidR="00031073">
        <w:rPr>
          <w:rFonts w:ascii="Times New Roman" w:eastAsia="Times New Roman" w:hAnsi="Times New Roman" w:cs="Times New Roman"/>
          <w:sz w:val="24"/>
          <w:szCs w:val="24"/>
        </w:rPr>
        <w:t>h</w:t>
      </w:r>
      <w:r w:rsidRPr="0045697C">
        <w:rPr>
          <w:rFonts w:ascii="Times New Roman" w:eastAsia="Times New Roman" w:hAnsi="Times New Roman" w:cs="Times New Roman"/>
          <w:sz w:val="24"/>
          <w:szCs w:val="24"/>
        </w:rPr>
        <w:t xml:space="preserve">uman </w:t>
      </w:r>
      <w:r w:rsidR="00031073">
        <w:rPr>
          <w:rFonts w:ascii="Times New Roman" w:eastAsia="Times New Roman" w:hAnsi="Times New Roman" w:cs="Times New Roman"/>
          <w:sz w:val="24"/>
          <w:szCs w:val="24"/>
        </w:rPr>
        <w:t>s</w:t>
      </w:r>
      <w:r w:rsidRPr="0045697C">
        <w:rPr>
          <w:rFonts w:ascii="Times New Roman" w:eastAsia="Times New Roman" w:hAnsi="Times New Roman" w:cs="Times New Roman"/>
          <w:sz w:val="24"/>
          <w:szCs w:val="24"/>
        </w:rPr>
        <w:t>ubjects. Retrieved from https://www.wma.net/policies-post/wma-declaration-of-helsinki-ethical-principles-for-medical-research-involving-human-subjects/</w:t>
      </w:r>
    </w:p>
    <w:p w14:paraId="434482B7" w14:textId="4CC5AD0E" w:rsidR="23C96F5B" w:rsidRDefault="23C96F5B" w:rsidP="23C96F5B">
      <w:pPr>
        <w:spacing w:after="0" w:line="480" w:lineRule="auto"/>
        <w:ind w:firstLine="720"/>
        <w:rPr>
          <w:rFonts w:ascii="Times New Roman" w:eastAsia="Times New Roman" w:hAnsi="Times New Roman" w:cs="Times New Roman"/>
          <w:sz w:val="24"/>
          <w:szCs w:val="24"/>
        </w:rPr>
      </w:pPr>
    </w:p>
    <w:sectPr w:rsidR="23C96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0A1"/>
    <w:multiLevelType w:val="hybridMultilevel"/>
    <w:tmpl w:val="96F822C6"/>
    <w:lvl w:ilvl="0" w:tplc="75FCA2B6">
      <w:start w:val="1"/>
      <w:numFmt w:val="bullet"/>
      <w:lvlText w:val=""/>
      <w:lvlJc w:val="left"/>
      <w:pPr>
        <w:ind w:left="720" w:hanging="360"/>
      </w:pPr>
      <w:rPr>
        <w:rFonts w:ascii="Symbol" w:hAnsi="Symbol" w:hint="default"/>
      </w:rPr>
    </w:lvl>
    <w:lvl w:ilvl="1" w:tplc="9B849218">
      <w:start w:val="1"/>
      <w:numFmt w:val="bullet"/>
      <w:lvlText w:val="o"/>
      <w:lvlJc w:val="left"/>
      <w:pPr>
        <w:ind w:left="1440" w:hanging="360"/>
      </w:pPr>
      <w:rPr>
        <w:rFonts w:ascii="Courier New" w:hAnsi="Courier New" w:hint="default"/>
      </w:rPr>
    </w:lvl>
    <w:lvl w:ilvl="2" w:tplc="1A827128">
      <w:start w:val="1"/>
      <w:numFmt w:val="bullet"/>
      <w:lvlText w:val=""/>
      <w:lvlJc w:val="left"/>
      <w:pPr>
        <w:ind w:left="2160" w:hanging="360"/>
      </w:pPr>
      <w:rPr>
        <w:rFonts w:ascii="Wingdings" w:hAnsi="Wingdings" w:hint="default"/>
      </w:rPr>
    </w:lvl>
    <w:lvl w:ilvl="3" w:tplc="806AEBDA">
      <w:start w:val="1"/>
      <w:numFmt w:val="bullet"/>
      <w:lvlText w:val=""/>
      <w:lvlJc w:val="left"/>
      <w:pPr>
        <w:ind w:left="2880" w:hanging="360"/>
      </w:pPr>
      <w:rPr>
        <w:rFonts w:ascii="Symbol" w:hAnsi="Symbol" w:hint="default"/>
      </w:rPr>
    </w:lvl>
    <w:lvl w:ilvl="4" w:tplc="B4A83B5E">
      <w:start w:val="1"/>
      <w:numFmt w:val="bullet"/>
      <w:lvlText w:val="o"/>
      <w:lvlJc w:val="left"/>
      <w:pPr>
        <w:ind w:left="3600" w:hanging="360"/>
      </w:pPr>
      <w:rPr>
        <w:rFonts w:ascii="Courier New" w:hAnsi="Courier New" w:hint="default"/>
      </w:rPr>
    </w:lvl>
    <w:lvl w:ilvl="5" w:tplc="ED103242">
      <w:start w:val="1"/>
      <w:numFmt w:val="bullet"/>
      <w:lvlText w:val=""/>
      <w:lvlJc w:val="left"/>
      <w:pPr>
        <w:ind w:left="4320" w:hanging="360"/>
      </w:pPr>
      <w:rPr>
        <w:rFonts w:ascii="Wingdings" w:hAnsi="Wingdings" w:hint="default"/>
      </w:rPr>
    </w:lvl>
    <w:lvl w:ilvl="6" w:tplc="8EA4C4B4">
      <w:start w:val="1"/>
      <w:numFmt w:val="bullet"/>
      <w:lvlText w:val=""/>
      <w:lvlJc w:val="left"/>
      <w:pPr>
        <w:ind w:left="5040" w:hanging="360"/>
      </w:pPr>
      <w:rPr>
        <w:rFonts w:ascii="Symbol" w:hAnsi="Symbol" w:hint="default"/>
      </w:rPr>
    </w:lvl>
    <w:lvl w:ilvl="7" w:tplc="BEDA3AB4">
      <w:start w:val="1"/>
      <w:numFmt w:val="bullet"/>
      <w:lvlText w:val="o"/>
      <w:lvlJc w:val="left"/>
      <w:pPr>
        <w:ind w:left="5760" w:hanging="360"/>
      </w:pPr>
      <w:rPr>
        <w:rFonts w:ascii="Courier New" w:hAnsi="Courier New" w:hint="default"/>
      </w:rPr>
    </w:lvl>
    <w:lvl w:ilvl="8" w:tplc="63CE6B0E">
      <w:start w:val="1"/>
      <w:numFmt w:val="bullet"/>
      <w:lvlText w:val=""/>
      <w:lvlJc w:val="left"/>
      <w:pPr>
        <w:ind w:left="6480" w:hanging="360"/>
      </w:pPr>
      <w:rPr>
        <w:rFonts w:ascii="Wingdings" w:hAnsi="Wingdings" w:hint="default"/>
      </w:rPr>
    </w:lvl>
  </w:abstractNum>
  <w:abstractNum w:abstractNumId="1" w15:restartNumberingAfterBreak="0">
    <w:nsid w:val="66EE16D4"/>
    <w:multiLevelType w:val="hybridMultilevel"/>
    <w:tmpl w:val="150269BC"/>
    <w:lvl w:ilvl="0" w:tplc="B6C423C8">
      <w:start w:val="1"/>
      <w:numFmt w:val="bullet"/>
      <w:lvlText w:val=""/>
      <w:lvlJc w:val="left"/>
      <w:pPr>
        <w:ind w:left="720" w:hanging="360"/>
      </w:pPr>
      <w:rPr>
        <w:rFonts w:ascii="Symbol" w:hAnsi="Symbol" w:hint="default"/>
      </w:rPr>
    </w:lvl>
    <w:lvl w:ilvl="1" w:tplc="158E327C">
      <w:start w:val="1"/>
      <w:numFmt w:val="bullet"/>
      <w:lvlText w:val="o"/>
      <w:lvlJc w:val="left"/>
      <w:pPr>
        <w:ind w:left="1440" w:hanging="360"/>
      </w:pPr>
      <w:rPr>
        <w:rFonts w:ascii="Courier New" w:hAnsi="Courier New" w:hint="default"/>
      </w:rPr>
    </w:lvl>
    <w:lvl w:ilvl="2" w:tplc="1DAA6B0C">
      <w:start w:val="1"/>
      <w:numFmt w:val="bullet"/>
      <w:lvlText w:val=""/>
      <w:lvlJc w:val="left"/>
      <w:pPr>
        <w:ind w:left="2160" w:hanging="360"/>
      </w:pPr>
      <w:rPr>
        <w:rFonts w:ascii="Wingdings" w:hAnsi="Wingdings" w:hint="default"/>
      </w:rPr>
    </w:lvl>
    <w:lvl w:ilvl="3" w:tplc="3F3683F2">
      <w:start w:val="1"/>
      <w:numFmt w:val="bullet"/>
      <w:lvlText w:val=""/>
      <w:lvlJc w:val="left"/>
      <w:pPr>
        <w:ind w:left="2880" w:hanging="360"/>
      </w:pPr>
      <w:rPr>
        <w:rFonts w:ascii="Symbol" w:hAnsi="Symbol" w:hint="default"/>
      </w:rPr>
    </w:lvl>
    <w:lvl w:ilvl="4" w:tplc="7480ACCA">
      <w:start w:val="1"/>
      <w:numFmt w:val="bullet"/>
      <w:lvlText w:val="o"/>
      <w:lvlJc w:val="left"/>
      <w:pPr>
        <w:ind w:left="3600" w:hanging="360"/>
      </w:pPr>
      <w:rPr>
        <w:rFonts w:ascii="Courier New" w:hAnsi="Courier New" w:hint="default"/>
      </w:rPr>
    </w:lvl>
    <w:lvl w:ilvl="5" w:tplc="556A24EA">
      <w:start w:val="1"/>
      <w:numFmt w:val="bullet"/>
      <w:lvlText w:val=""/>
      <w:lvlJc w:val="left"/>
      <w:pPr>
        <w:ind w:left="4320" w:hanging="360"/>
      </w:pPr>
      <w:rPr>
        <w:rFonts w:ascii="Wingdings" w:hAnsi="Wingdings" w:hint="default"/>
      </w:rPr>
    </w:lvl>
    <w:lvl w:ilvl="6" w:tplc="A796C144">
      <w:start w:val="1"/>
      <w:numFmt w:val="bullet"/>
      <w:lvlText w:val=""/>
      <w:lvlJc w:val="left"/>
      <w:pPr>
        <w:ind w:left="5040" w:hanging="360"/>
      </w:pPr>
      <w:rPr>
        <w:rFonts w:ascii="Symbol" w:hAnsi="Symbol" w:hint="default"/>
      </w:rPr>
    </w:lvl>
    <w:lvl w:ilvl="7" w:tplc="E81AE07A">
      <w:start w:val="1"/>
      <w:numFmt w:val="bullet"/>
      <w:lvlText w:val="o"/>
      <w:lvlJc w:val="left"/>
      <w:pPr>
        <w:ind w:left="5760" w:hanging="360"/>
      </w:pPr>
      <w:rPr>
        <w:rFonts w:ascii="Courier New" w:hAnsi="Courier New" w:hint="default"/>
      </w:rPr>
    </w:lvl>
    <w:lvl w:ilvl="8" w:tplc="29307F9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606990"/>
    <w:rsid w:val="00031073"/>
    <w:rsid w:val="00072AB5"/>
    <w:rsid w:val="00105C44"/>
    <w:rsid w:val="002E370C"/>
    <w:rsid w:val="00364796"/>
    <w:rsid w:val="0038641D"/>
    <w:rsid w:val="003D6F5B"/>
    <w:rsid w:val="00445C93"/>
    <w:rsid w:val="0045697C"/>
    <w:rsid w:val="004941D7"/>
    <w:rsid w:val="004D5E9D"/>
    <w:rsid w:val="005E1CDF"/>
    <w:rsid w:val="006708C2"/>
    <w:rsid w:val="007309A6"/>
    <w:rsid w:val="00793FD8"/>
    <w:rsid w:val="008B1F3B"/>
    <w:rsid w:val="008F563D"/>
    <w:rsid w:val="00A90ADD"/>
    <w:rsid w:val="00B21134"/>
    <w:rsid w:val="00B4590B"/>
    <w:rsid w:val="00D73C3B"/>
    <w:rsid w:val="00DD5572"/>
    <w:rsid w:val="00DD6674"/>
    <w:rsid w:val="00E12255"/>
    <w:rsid w:val="00E14D53"/>
    <w:rsid w:val="00E206FB"/>
    <w:rsid w:val="00EA3FB6"/>
    <w:rsid w:val="00EB4D85"/>
    <w:rsid w:val="00EC1809"/>
    <w:rsid w:val="00ED7D32"/>
    <w:rsid w:val="00F71710"/>
    <w:rsid w:val="23C96F5B"/>
    <w:rsid w:val="4C606990"/>
    <w:rsid w:val="53CA9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3AC1FD15-271C-4A5D-8272-AD6E5E75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5C93"/>
    <w:rPr>
      <w:sz w:val="16"/>
      <w:szCs w:val="16"/>
    </w:rPr>
  </w:style>
  <w:style w:type="paragraph" w:styleId="CommentText">
    <w:name w:val="annotation text"/>
    <w:basedOn w:val="Normal"/>
    <w:link w:val="CommentTextChar"/>
    <w:uiPriority w:val="99"/>
    <w:semiHidden/>
    <w:unhideWhenUsed/>
    <w:rsid w:val="00445C93"/>
    <w:pPr>
      <w:spacing w:line="240" w:lineRule="auto"/>
    </w:pPr>
    <w:rPr>
      <w:sz w:val="20"/>
      <w:szCs w:val="20"/>
    </w:rPr>
  </w:style>
  <w:style w:type="character" w:customStyle="1" w:styleId="CommentTextChar">
    <w:name w:val="Comment Text Char"/>
    <w:basedOn w:val="DefaultParagraphFont"/>
    <w:link w:val="CommentText"/>
    <w:uiPriority w:val="99"/>
    <w:semiHidden/>
    <w:rsid w:val="00445C93"/>
    <w:rPr>
      <w:sz w:val="20"/>
      <w:szCs w:val="20"/>
    </w:rPr>
  </w:style>
  <w:style w:type="paragraph" w:styleId="CommentSubject">
    <w:name w:val="annotation subject"/>
    <w:basedOn w:val="CommentText"/>
    <w:next w:val="CommentText"/>
    <w:link w:val="CommentSubjectChar"/>
    <w:uiPriority w:val="99"/>
    <w:semiHidden/>
    <w:unhideWhenUsed/>
    <w:rsid w:val="00445C93"/>
    <w:rPr>
      <w:b/>
      <w:bCs/>
    </w:rPr>
  </w:style>
  <w:style w:type="character" w:customStyle="1" w:styleId="CommentSubjectChar">
    <w:name w:val="Comment Subject Char"/>
    <w:basedOn w:val="CommentTextChar"/>
    <w:link w:val="CommentSubject"/>
    <w:uiPriority w:val="99"/>
    <w:semiHidden/>
    <w:rsid w:val="00445C93"/>
    <w:rPr>
      <w:b/>
      <w:bCs/>
      <w:sz w:val="20"/>
      <w:szCs w:val="20"/>
    </w:rPr>
  </w:style>
  <w:style w:type="paragraph" w:styleId="BalloonText">
    <w:name w:val="Balloon Text"/>
    <w:basedOn w:val="Normal"/>
    <w:link w:val="BalloonTextChar"/>
    <w:uiPriority w:val="99"/>
    <w:semiHidden/>
    <w:unhideWhenUsed/>
    <w:rsid w:val="00445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F1A7D-B524-4FB5-937F-FA488EFC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Nguyen</dc:creator>
  <cp:keywords/>
  <dc:description/>
  <cp:lastModifiedBy>charles golden</cp:lastModifiedBy>
  <cp:revision>17</cp:revision>
  <dcterms:created xsi:type="dcterms:W3CDTF">2017-11-27T04:43:00Z</dcterms:created>
  <dcterms:modified xsi:type="dcterms:W3CDTF">2020-04-28T15:48:00Z</dcterms:modified>
</cp:coreProperties>
</file>