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F994A" w14:textId="77777777" w:rsidR="007D5168" w:rsidRPr="003026E4" w:rsidRDefault="007D5168" w:rsidP="007D5168">
      <w:pPr>
        <w:spacing w:line="480" w:lineRule="auto"/>
        <w:jc w:val="center"/>
        <w:rPr>
          <w:b/>
        </w:rPr>
      </w:pPr>
      <w:r w:rsidRPr="003026E4">
        <w:rPr>
          <w:b/>
        </w:rPr>
        <w:t>Role Transitions</w:t>
      </w:r>
    </w:p>
    <w:p w14:paraId="02B704AA" w14:textId="77777777" w:rsidR="002D544A" w:rsidRPr="006A1FED" w:rsidRDefault="002D544A" w:rsidP="002D544A">
      <w:pPr>
        <w:spacing w:line="480" w:lineRule="auto"/>
        <w:jc w:val="center"/>
        <w:rPr>
          <w:b/>
        </w:rPr>
      </w:pPr>
      <w:r w:rsidRPr="006A1FED">
        <w:rPr>
          <w:b/>
        </w:rPr>
        <w:t xml:space="preserve">Nicole M. Fornalski, B.S., Lisa </w:t>
      </w:r>
      <w:r>
        <w:rPr>
          <w:b/>
        </w:rPr>
        <w:t xml:space="preserve">K. </w:t>
      </w:r>
      <w:r w:rsidRPr="006A1FED">
        <w:rPr>
          <w:b/>
        </w:rPr>
        <w:t>Lashley, Psy.D.</w:t>
      </w:r>
      <w:r>
        <w:rPr>
          <w:b/>
        </w:rPr>
        <w:t>,</w:t>
      </w:r>
      <w:r w:rsidRPr="006A1FED">
        <w:rPr>
          <w:b/>
        </w:rPr>
        <w:t xml:space="preserve"> Charles J. Golden, Ph</w:t>
      </w:r>
      <w:r>
        <w:rPr>
          <w:b/>
        </w:rPr>
        <w:t>.</w:t>
      </w:r>
      <w:r w:rsidRPr="006A1FED">
        <w:rPr>
          <w:b/>
        </w:rPr>
        <w:t>D</w:t>
      </w:r>
      <w:r>
        <w:rPr>
          <w:b/>
        </w:rPr>
        <w:t>.</w:t>
      </w:r>
    </w:p>
    <w:p w14:paraId="5026FCA4" w14:textId="6058B680" w:rsidR="002D544A" w:rsidRDefault="002D544A" w:rsidP="002D544A">
      <w:pPr>
        <w:spacing w:line="480" w:lineRule="auto"/>
        <w:jc w:val="center"/>
        <w:rPr>
          <w:b/>
        </w:rPr>
      </w:pPr>
      <w:r>
        <w:rPr>
          <w:b/>
        </w:rPr>
        <w:t>Nova Southeastern University</w:t>
      </w:r>
    </w:p>
    <w:p w14:paraId="110534C7" w14:textId="03DF4E3C" w:rsidR="005E37DA" w:rsidRDefault="005E37DA" w:rsidP="00C81345">
      <w:pPr>
        <w:spacing w:line="480" w:lineRule="auto"/>
        <w:ind w:firstLine="720"/>
        <w:contextualSpacing/>
      </w:pPr>
      <w:r>
        <w:t xml:space="preserve">A role </w:t>
      </w:r>
      <w:r w:rsidR="009B0342">
        <w:t>can</w:t>
      </w:r>
      <w:r w:rsidR="00770453">
        <w:t xml:space="preserve"> be defined as one’s position in a relationship or social structure, whereas a role identity consists of the behavioral expectations that are included in that role. While some </w:t>
      </w:r>
      <w:r w:rsidR="00901BD0">
        <w:t xml:space="preserve">individuals </w:t>
      </w:r>
      <w:r w:rsidR="00770453">
        <w:t xml:space="preserve">may </w:t>
      </w:r>
      <w:r w:rsidR="00901BD0">
        <w:t xml:space="preserve">view their roles through a fixed set of social standards, others </w:t>
      </w:r>
      <w:r w:rsidR="00770453">
        <w:t>rel</w:t>
      </w:r>
      <w:r w:rsidR="00901BD0">
        <w:t>y</w:t>
      </w:r>
      <w:r w:rsidR="00770453">
        <w:t xml:space="preserve"> on </w:t>
      </w:r>
      <w:r w:rsidR="00901BD0">
        <w:t>their</w:t>
      </w:r>
      <w:r w:rsidR="00770453">
        <w:t xml:space="preserve"> own subjective perceptions and interpretations of th</w:t>
      </w:r>
      <w:r w:rsidR="00901BD0">
        <w:t>ese</w:t>
      </w:r>
      <w:r w:rsidR="00770453">
        <w:t xml:space="preserve"> position</w:t>
      </w:r>
      <w:r w:rsidR="00901BD0">
        <w:t>s through flexible guidelines.</w:t>
      </w:r>
      <w:r w:rsidR="00451974">
        <w:t xml:space="preserve">  Through the process of a role transition, the literature identifies two types defined as a macro role transition or micro role transition.  A macro role transition consists of a psychological or physical </w:t>
      </w:r>
      <w:r w:rsidR="00257BF2">
        <w:t>change</w:t>
      </w:r>
      <w:r w:rsidR="00451974">
        <w:t xml:space="preserve"> between </w:t>
      </w:r>
      <w:r w:rsidR="00257BF2">
        <w:t>consecutively</w:t>
      </w:r>
      <w:r w:rsidR="00451974">
        <w:t xml:space="preserve"> held roles.  </w:t>
      </w:r>
      <w:r w:rsidR="009E7B4C">
        <w:t xml:space="preserve">Examples can include career transitions, </w:t>
      </w:r>
      <w:r w:rsidR="00B935BB">
        <w:t xml:space="preserve">marriage/divorce, </w:t>
      </w:r>
      <w:r w:rsidR="005B2633">
        <w:t>parent</w:t>
      </w:r>
      <w:r w:rsidR="00B935BB">
        <w:t>hood</w:t>
      </w:r>
      <w:r w:rsidR="005B2633">
        <w:t>, immigration, or retirement.  A mic</w:t>
      </w:r>
      <w:r w:rsidR="00B935BB">
        <w:t>ro role transition is also considered</w:t>
      </w:r>
      <w:r w:rsidR="005B2633">
        <w:t xml:space="preserve"> a psychological or physical change, yet between simultaneously held roles.  For instance, </w:t>
      </w:r>
      <w:r w:rsidR="006D364C">
        <w:t xml:space="preserve">shifts may occur between one’s home and work roles, roles between parent and spouse, or movement between or within social domains (e.g. school, religious groups, social organizations). </w:t>
      </w:r>
      <w:r w:rsidR="005B2633">
        <w:t xml:space="preserve"> </w:t>
      </w:r>
    </w:p>
    <w:p w14:paraId="3E2E901D" w14:textId="254CAC31" w:rsidR="003026E4" w:rsidRPr="00B935BB" w:rsidRDefault="00EF1438" w:rsidP="00A85554">
      <w:pPr>
        <w:spacing w:line="480" w:lineRule="auto"/>
        <w:ind w:firstLine="720"/>
        <w:contextualSpacing/>
      </w:pPr>
      <w:r>
        <w:t>H</w:t>
      </w:r>
      <w:r w:rsidR="00A85554">
        <w:t>uman beings are consistently transitioning from one stage of life to another.</w:t>
      </w:r>
      <w:r>
        <w:t xml:space="preserve">  </w:t>
      </w:r>
      <w:r w:rsidR="00C9796F">
        <w:t xml:space="preserve">In early </w:t>
      </w:r>
      <w:r w:rsidR="00A85554">
        <w:t>development</w:t>
      </w:r>
      <w:r w:rsidR="0094362F">
        <w:t xml:space="preserve">, </w:t>
      </w:r>
      <w:r w:rsidR="00C9796F">
        <w:t xml:space="preserve">infants </w:t>
      </w:r>
      <w:r w:rsidR="005D1FA5">
        <w:t xml:space="preserve">gain an understanding of </w:t>
      </w:r>
      <w:r w:rsidR="006E7C4E">
        <w:t xml:space="preserve">themselves </w:t>
      </w:r>
      <w:r w:rsidR="005D1FA5">
        <w:t>and the</w:t>
      </w:r>
      <w:r w:rsidR="00371A46">
        <w:t>ir</w:t>
      </w:r>
      <w:r w:rsidR="005D1FA5">
        <w:t xml:space="preserve"> environment.</w:t>
      </w:r>
      <w:r>
        <w:t xml:space="preserve">  </w:t>
      </w:r>
      <w:r w:rsidR="006E7C4E">
        <w:t>Toddlers and young</w:t>
      </w:r>
      <w:r w:rsidR="00191126">
        <w:t xml:space="preserve"> children</w:t>
      </w:r>
      <w:r w:rsidR="006E7C4E">
        <w:t xml:space="preserve"> </w:t>
      </w:r>
      <w:r w:rsidR="00191126">
        <w:t xml:space="preserve">quickly learn </w:t>
      </w:r>
      <w:r w:rsidR="00A65DA7">
        <w:t xml:space="preserve">the </w:t>
      </w:r>
      <w:r w:rsidR="006E7C4E">
        <w:t xml:space="preserve">behavior of </w:t>
      </w:r>
      <w:r w:rsidR="00A65DA7">
        <w:t xml:space="preserve">social roles that are expected of </w:t>
      </w:r>
      <w:r w:rsidR="006E7C4E">
        <w:t>them</w:t>
      </w:r>
      <w:r w:rsidR="00A65DA7">
        <w:t xml:space="preserve"> through observation and education by parents or other adult influences.</w:t>
      </w:r>
      <w:r>
        <w:t xml:space="preserve">  </w:t>
      </w:r>
      <w:r w:rsidRPr="00EF1438">
        <w:t>As</w:t>
      </w:r>
      <w:r>
        <w:t xml:space="preserve"> </w:t>
      </w:r>
      <w:r w:rsidRPr="00EF1438">
        <w:t>children develop more complex cognitive processes with each age level</w:t>
      </w:r>
      <w:r>
        <w:t xml:space="preserve">, they </w:t>
      </w:r>
      <w:r w:rsidR="0015288A">
        <w:t>can</w:t>
      </w:r>
      <w:r w:rsidR="00523405">
        <w:t xml:space="preserve"> understand parental roles as well. </w:t>
      </w:r>
      <w:r w:rsidR="00A65DA7" w:rsidRPr="00EF1438">
        <w:t xml:space="preserve"> </w:t>
      </w:r>
      <w:r w:rsidR="002F1931">
        <w:t xml:space="preserve">Thus, depending on the child’s individual cognitive level, </w:t>
      </w:r>
      <w:r w:rsidR="001425C7">
        <w:t>he/she may understand how social roles can shift, intersect,</w:t>
      </w:r>
      <w:r w:rsidR="004928EA">
        <w:t xml:space="preserve"> and expect to include new role identities</w:t>
      </w:r>
      <w:r w:rsidR="001425C7">
        <w:t xml:space="preserve"> for the same </w:t>
      </w:r>
      <w:r w:rsidR="001425C7" w:rsidRPr="00B935BB">
        <w:t>individual</w:t>
      </w:r>
      <w:r w:rsidR="007B655C" w:rsidRPr="00B935BB">
        <w:t xml:space="preserve"> (e.g.</w:t>
      </w:r>
      <w:r w:rsidR="00B935BB" w:rsidRPr="00B935BB">
        <w:t xml:space="preserve"> </w:t>
      </w:r>
      <w:r w:rsidR="00B935BB" w:rsidRPr="00B935BB">
        <w:lastRenderedPageBreak/>
        <w:t>mother</w:t>
      </w:r>
      <w:r w:rsidR="00B935BB">
        <w:t xml:space="preserve"> can also be a daughter, sister, and wife, or the child may also be a grandchild, cousin, and niece/nephew).</w:t>
      </w:r>
    </w:p>
    <w:p w14:paraId="3E60E3AC" w14:textId="6AD9F8BF" w:rsidR="00FB5A7C" w:rsidRPr="009B6F8D" w:rsidRDefault="00795718" w:rsidP="00A85554">
      <w:pPr>
        <w:spacing w:line="480" w:lineRule="auto"/>
        <w:ind w:firstLine="720"/>
      </w:pPr>
      <w:r>
        <w:t xml:space="preserve">As young children </w:t>
      </w:r>
      <w:r w:rsidR="0027258D">
        <w:t xml:space="preserve">develop a deeper understanding of adult roles, they are simultaneously immersed in </w:t>
      </w:r>
      <w:r w:rsidR="00193767">
        <w:t xml:space="preserve">their own </w:t>
      </w:r>
      <w:r w:rsidR="00592931">
        <w:t>n</w:t>
      </w:r>
      <w:r w:rsidR="00CA034E">
        <w:t>ovel role transitions</w:t>
      </w:r>
      <w:r w:rsidR="0027258D">
        <w:t xml:space="preserve">.  </w:t>
      </w:r>
      <w:r w:rsidR="00E45D00">
        <w:t xml:space="preserve">Entering school </w:t>
      </w:r>
      <w:r w:rsidR="004928EA">
        <w:t>for the first time can be a tremendous</w:t>
      </w:r>
      <w:r w:rsidR="00E45D00">
        <w:t xml:space="preserve"> adjustment for young children entering a new role as a student</w:t>
      </w:r>
      <w:r w:rsidR="004928EA">
        <w:t>, and becoming a piece of</w:t>
      </w:r>
      <w:r w:rsidR="007B655C">
        <w:t xml:space="preserve"> the social world of peer relationships</w:t>
      </w:r>
      <w:r w:rsidR="0015288A">
        <w:t>.</w:t>
      </w:r>
      <w:r w:rsidR="00B70714">
        <w:t xml:space="preserve">  C</w:t>
      </w:r>
      <w:r w:rsidR="00B70714" w:rsidRPr="00B70714">
        <w:t>haracteristics of the child, family, and teachers, as well as environmental factors</w:t>
      </w:r>
      <w:r w:rsidR="00B70714">
        <w:t xml:space="preserve"> are likely </w:t>
      </w:r>
      <w:r w:rsidR="00B70714" w:rsidRPr="00577455">
        <w:t xml:space="preserve">to </w:t>
      </w:r>
      <w:r w:rsidR="00577455" w:rsidRPr="00577455">
        <w:t xml:space="preserve">have an impact on the </w:t>
      </w:r>
      <w:r w:rsidR="00E45D00" w:rsidRPr="00577455">
        <w:t>child’s</w:t>
      </w:r>
      <w:r w:rsidR="00E45D00" w:rsidRPr="00B70714">
        <w:t xml:space="preserve"> successful </w:t>
      </w:r>
      <w:r w:rsidR="00B70714" w:rsidRPr="00B70714">
        <w:t xml:space="preserve">school </w:t>
      </w:r>
      <w:r w:rsidR="00E45D00" w:rsidRPr="00B70714">
        <w:t>transitio</w:t>
      </w:r>
      <w:r w:rsidR="00B70714">
        <w:t>n</w:t>
      </w:r>
      <w:r w:rsidR="00577455">
        <w:t xml:space="preserve">.  </w:t>
      </w:r>
      <w:r w:rsidR="009B6F8D">
        <w:t xml:space="preserve">Through adolescence, the </w:t>
      </w:r>
      <w:r w:rsidR="00FB5A7C">
        <w:t xml:space="preserve">dynamics </w:t>
      </w:r>
      <w:r w:rsidR="00FB5A7C" w:rsidRPr="009B6F8D">
        <w:t xml:space="preserve">of </w:t>
      </w:r>
      <w:r w:rsidR="009B6F8D" w:rsidRPr="009B6F8D">
        <w:t>cognitive,</w:t>
      </w:r>
      <w:r w:rsidR="009B6F8D">
        <w:t xml:space="preserve"> emotional, and psychological development are likely</w:t>
      </w:r>
      <w:r w:rsidR="004928EA">
        <w:t xml:space="preserve"> to create divergent pathways for one’s </w:t>
      </w:r>
      <w:r w:rsidR="00F014ED">
        <w:t>discovery of</w:t>
      </w:r>
      <w:r w:rsidR="009B6F8D">
        <w:t xml:space="preserve"> </w:t>
      </w:r>
      <w:r w:rsidR="00FB5A7C" w:rsidRPr="009B6F8D">
        <w:t>personal identit</w:t>
      </w:r>
      <w:r w:rsidR="009B6F8D">
        <w:t xml:space="preserve">y. </w:t>
      </w:r>
    </w:p>
    <w:p w14:paraId="218E4413" w14:textId="4911084A" w:rsidR="001425C7" w:rsidRDefault="007359A3" w:rsidP="00A85554">
      <w:pPr>
        <w:spacing w:line="480" w:lineRule="auto"/>
        <w:ind w:firstLine="720"/>
      </w:pPr>
      <w:r>
        <w:t xml:space="preserve">As adolescents prepare for </w:t>
      </w:r>
      <w:r w:rsidR="00435E02">
        <w:t xml:space="preserve">upcoming adult role transitions, </w:t>
      </w:r>
      <w:r w:rsidR="009B0342">
        <w:t xml:space="preserve">how close they are to the transition point affects their perceptions and reactions.  Thus, a </w:t>
      </w:r>
      <w:r w:rsidR="007D5168">
        <w:t>ninth</w:t>
      </w:r>
      <w:r w:rsidR="009B0342">
        <w:t xml:space="preserve"> grade student </w:t>
      </w:r>
      <w:r w:rsidR="007D5168">
        <w:t>is more</w:t>
      </w:r>
      <w:r w:rsidR="009B0342">
        <w:t xml:space="preserve"> concerned of the transition from middle school to high school and less aware of the steps towards becoming  adults.   Eleventh graders, beginning to apply to college will experience more of an emotional reaction (positive or negative) to </w:t>
      </w:r>
      <w:r w:rsidR="007D5168">
        <w:t>going</w:t>
      </w:r>
      <w:r w:rsidR="009B0342">
        <w:t xml:space="preserve"> on to college or moving into adult life, while a twelfth grade student will likely be more overwhelmed or enticed by the actual process of transforming their roles.  </w:t>
      </w:r>
    </w:p>
    <w:p w14:paraId="6989A3E2" w14:textId="71F69342" w:rsidR="00505314" w:rsidRDefault="00593C3A" w:rsidP="00505314">
      <w:pPr>
        <w:spacing w:line="480" w:lineRule="auto"/>
        <w:ind w:firstLine="720"/>
      </w:pPr>
      <w:r>
        <w:t>Although the majority of individuals experience similar role transitions, it is not an indication that these transi</w:t>
      </w:r>
      <w:r w:rsidR="00352A96">
        <w:t>tions are experienced equally in regards to one’</w:t>
      </w:r>
      <w:r w:rsidR="007B2A7C">
        <w:t xml:space="preserve">s self-concept.  Moreover, role transitions differentially impact the way individuals view their identities.  Past research has shown </w:t>
      </w:r>
      <w:r w:rsidR="00505314">
        <w:t>that changes in</w:t>
      </w:r>
      <w:r w:rsidR="007B2A7C">
        <w:t xml:space="preserve"> a social role predicts disruption to individuals’ self-concepts, and role exits generally predict greater disruptions than role entries.  </w:t>
      </w:r>
      <w:r w:rsidR="00505314">
        <w:t>Individuals who felt less positivity regarding the role transition they experienced</w:t>
      </w:r>
      <w:r w:rsidR="00221C5F">
        <w:t xml:space="preserve"> </w:t>
      </w:r>
      <w:r w:rsidR="00505314">
        <w:t xml:space="preserve">predicted a greater self-change and </w:t>
      </w:r>
      <w:r w:rsidR="00505314">
        <w:lastRenderedPageBreak/>
        <w:t>thereby less clarity, or more confusion</w:t>
      </w:r>
      <w:r w:rsidR="00A85B79">
        <w:t xml:space="preserve"> </w:t>
      </w:r>
      <w:r w:rsidR="00505314">
        <w:t>about who they were.</w:t>
      </w:r>
      <w:r w:rsidR="00951C8E">
        <w:t xml:space="preserve">  </w:t>
      </w:r>
      <w:r w:rsidR="000450D4">
        <w:t>In addition</w:t>
      </w:r>
      <w:r w:rsidR="00951C8E">
        <w:t>,</w:t>
      </w:r>
      <w:r w:rsidR="000450D4">
        <w:t xml:space="preserve"> </w:t>
      </w:r>
      <w:r w:rsidR="00DE2471">
        <w:t xml:space="preserve">studies demonstrated a stronger association between role exits and self-concept clarity. </w:t>
      </w:r>
    </w:p>
    <w:p w14:paraId="4A6D534D" w14:textId="44D09CB5" w:rsidR="00200DAC" w:rsidRDefault="000450D4" w:rsidP="003E2FF6">
      <w:pPr>
        <w:spacing w:line="480" w:lineRule="auto"/>
        <w:ind w:firstLine="720"/>
      </w:pPr>
      <w:r>
        <w:t>In consideration of the impact of</w:t>
      </w:r>
      <w:r w:rsidR="00E72A86">
        <w:t xml:space="preserve"> </w:t>
      </w:r>
      <w:r w:rsidR="00F66250">
        <w:t>role transition</w:t>
      </w:r>
      <w:r w:rsidR="00166311">
        <w:t>s</w:t>
      </w:r>
      <w:r w:rsidR="00E72A86">
        <w:t xml:space="preserve">, </w:t>
      </w:r>
      <w:r>
        <w:t xml:space="preserve">it is important to understand how the person copes with these changes.  For instance, women </w:t>
      </w:r>
      <w:r w:rsidR="0061102E">
        <w:t>and men may also experience more or less psychological</w:t>
      </w:r>
      <w:r w:rsidR="007D193C">
        <w:t xml:space="preserve"> or </w:t>
      </w:r>
      <w:r w:rsidR="0061102E">
        <w:t xml:space="preserve">physical stress depending on their experience.  Therefore, </w:t>
      </w:r>
      <w:r w:rsidR="00671829">
        <w:t xml:space="preserve">research on emerging </w:t>
      </w:r>
      <w:r w:rsidR="00811882">
        <w:t xml:space="preserve">adult </w:t>
      </w:r>
      <w:r w:rsidR="00671829">
        <w:t xml:space="preserve">role transitions </w:t>
      </w:r>
      <w:r w:rsidR="00811882">
        <w:t>and gender differences</w:t>
      </w:r>
      <w:r w:rsidR="00671829">
        <w:t xml:space="preserve"> is increasingly beneficial for </w:t>
      </w:r>
      <w:r w:rsidR="0042487F">
        <w:t>u</w:t>
      </w:r>
      <w:r w:rsidR="00811882">
        <w:t xml:space="preserve">nderstanding health outcomes. </w:t>
      </w:r>
      <w:r w:rsidR="0042487F">
        <w:t xml:space="preserve"> </w:t>
      </w:r>
    </w:p>
    <w:p w14:paraId="263124BD" w14:textId="205EA921" w:rsidR="006A1FED" w:rsidRPr="006A1FED" w:rsidRDefault="006A1FED" w:rsidP="006A1FED">
      <w:pPr>
        <w:spacing w:line="480" w:lineRule="auto"/>
        <w:rPr>
          <w:b/>
        </w:rPr>
      </w:pPr>
      <w:r w:rsidRPr="006A1FED">
        <w:rPr>
          <w:b/>
        </w:rPr>
        <w:t>Further Reading</w:t>
      </w:r>
    </w:p>
    <w:p w14:paraId="034A9110" w14:textId="0C15ED11" w:rsidR="005E37DA" w:rsidRDefault="005E37DA" w:rsidP="007D5168">
      <w:pPr>
        <w:spacing w:line="480" w:lineRule="auto"/>
        <w:ind w:left="720" w:hanging="720"/>
        <w:rPr>
          <w:shd w:val="clear" w:color="auto" w:fill="FFFFFF"/>
        </w:rPr>
      </w:pPr>
      <w:proofErr w:type="spellStart"/>
      <w:r w:rsidRPr="005E37DA">
        <w:rPr>
          <w:shd w:val="clear" w:color="auto" w:fill="FFFFFF"/>
        </w:rPr>
        <w:t>Ashforth</w:t>
      </w:r>
      <w:proofErr w:type="spellEnd"/>
      <w:r w:rsidRPr="005E37DA">
        <w:rPr>
          <w:shd w:val="clear" w:color="auto" w:fill="FFFFFF"/>
        </w:rPr>
        <w:t xml:space="preserve">, B. E. (2001). </w:t>
      </w:r>
      <w:r w:rsidRPr="0079148A">
        <w:rPr>
          <w:i/>
          <w:shd w:val="clear" w:color="auto" w:fill="FFFFFF"/>
        </w:rPr>
        <w:t>Role transitions in organizational life: An identity-based perspective</w:t>
      </w:r>
      <w:r w:rsidRPr="005E37DA">
        <w:rPr>
          <w:shd w:val="clear" w:color="auto" w:fill="FFFFFF"/>
        </w:rPr>
        <w:t>. Mahwah, NJ: Lawrence Erlbaum Associates.</w:t>
      </w:r>
    </w:p>
    <w:p w14:paraId="7AE7DDCA" w14:textId="5AC1946A" w:rsidR="002010F1" w:rsidRDefault="002010F1" w:rsidP="007D5168">
      <w:pPr>
        <w:spacing w:line="480" w:lineRule="auto"/>
        <w:ind w:left="720" w:hanging="720"/>
        <w:rPr>
          <w:shd w:val="clear" w:color="auto" w:fill="FFFFFF"/>
        </w:rPr>
      </w:pPr>
      <w:r w:rsidRPr="002010F1">
        <w:rPr>
          <w:shd w:val="clear" w:color="auto" w:fill="FFFFFF"/>
        </w:rPr>
        <w:t xml:space="preserve">Beal, S. J., Crockett, L. J., &amp; </w:t>
      </w:r>
      <w:proofErr w:type="spellStart"/>
      <w:r w:rsidRPr="002010F1">
        <w:rPr>
          <w:shd w:val="clear" w:color="auto" w:fill="FFFFFF"/>
        </w:rPr>
        <w:t>Peugh</w:t>
      </w:r>
      <w:proofErr w:type="spellEnd"/>
      <w:r w:rsidRPr="002010F1">
        <w:rPr>
          <w:shd w:val="clear" w:color="auto" w:fill="FFFFFF"/>
        </w:rPr>
        <w:t xml:space="preserve">, J. (2016). Adolescents’ changing future expectations predict the timing of adult role transitions. </w:t>
      </w:r>
      <w:r w:rsidRPr="002010F1">
        <w:rPr>
          <w:i/>
          <w:shd w:val="clear" w:color="auto" w:fill="FFFFFF"/>
        </w:rPr>
        <w:t>Developmental Psychology, 52</w:t>
      </w:r>
      <w:r w:rsidRPr="002010F1">
        <w:rPr>
          <w:shd w:val="clear" w:color="auto" w:fill="FFFFFF"/>
        </w:rPr>
        <w:t>(10), 1606-1618.</w:t>
      </w:r>
      <w:r w:rsidRPr="002010F1">
        <w:t xml:space="preserve"> doi: </w:t>
      </w:r>
      <w:r w:rsidRPr="002010F1">
        <w:rPr>
          <w:shd w:val="clear" w:color="auto" w:fill="FFFFFF"/>
        </w:rPr>
        <w:t>10.1037/dev0000189</w:t>
      </w:r>
    </w:p>
    <w:p w14:paraId="13C6A0B5" w14:textId="184FF93A" w:rsidR="004326B0" w:rsidRPr="002010F1" w:rsidRDefault="0066713C" w:rsidP="007D5168">
      <w:pPr>
        <w:spacing w:line="480" w:lineRule="auto"/>
        <w:ind w:left="720" w:hanging="720"/>
        <w:rPr>
          <w:shd w:val="clear" w:color="auto" w:fill="FFFFFF"/>
        </w:rPr>
      </w:pPr>
      <w:r>
        <w:rPr>
          <w:shd w:val="clear" w:color="auto" w:fill="FFFFFF"/>
        </w:rPr>
        <w:t xml:space="preserve">Roberson, P. N. E., </w:t>
      </w:r>
      <w:proofErr w:type="spellStart"/>
      <w:r>
        <w:rPr>
          <w:shd w:val="clear" w:color="auto" w:fill="FFFFFF"/>
        </w:rPr>
        <w:t>Norona</w:t>
      </w:r>
      <w:proofErr w:type="spellEnd"/>
      <w:r>
        <w:rPr>
          <w:shd w:val="clear" w:color="auto" w:fill="FFFFFF"/>
        </w:rPr>
        <w:t xml:space="preserve">, J. C., </w:t>
      </w:r>
      <w:proofErr w:type="spellStart"/>
      <w:r>
        <w:rPr>
          <w:shd w:val="clear" w:color="auto" w:fill="FFFFFF"/>
        </w:rPr>
        <w:t>Zorotovich</w:t>
      </w:r>
      <w:proofErr w:type="spellEnd"/>
      <w:r>
        <w:rPr>
          <w:shd w:val="clear" w:color="auto" w:fill="FFFFFF"/>
        </w:rPr>
        <w:t xml:space="preserve">, J., &amp; </w:t>
      </w:r>
      <w:proofErr w:type="spellStart"/>
      <w:r>
        <w:rPr>
          <w:shd w:val="clear" w:color="auto" w:fill="FFFFFF"/>
        </w:rPr>
        <w:t>Dirnberger</w:t>
      </w:r>
      <w:proofErr w:type="spellEnd"/>
      <w:r>
        <w:rPr>
          <w:shd w:val="clear" w:color="auto" w:fill="FFFFFF"/>
        </w:rPr>
        <w:t xml:space="preserve">, Z. (2017). Developmental trajectories and health outcomes among emerging adult men and women. </w:t>
      </w:r>
      <w:r w:rsidRPr="0066713C">
        <w:rPr>
          <w:i/>
          <w:shd w:val="clear" w:color="auto" w:fill="FFFFFF"/>
        </w:rPr>
        <w:t>Emerging Adulthood, 5</w:t>
      </w:r>
      <w:r>
        <w:rPr>
          <w:shd w:val="clear" w:color="auto" w:fill="FFFFFF"/>
        </w:rPr>
        <w:t xml:space="preserve">(2), 128-142. doi: </w:t>
      </w:r>
      <w:r w:rsidRPr="0066713C">
        <w:rPr>
          <w:shd w:val="clear" w:color="auto" w:fill="FFFFFF"/>
        </w:rPr>
        <w:t>10.1177/2167696816662118</w:t>
      </w:r>
    </w:p>
    <w:p w14:paraId="575F426E" w14:textId="77777777" w:rsidR="002010F1" w:rsidRPr="002010F1" w:rsidRDefault="002010F1" w:rsidP="007D5168">
      <w:pPr>
        <w:spacing w:line="480" w:lineRule="auto"/>
        <w:ind w:left="720" w:hanging="720"/>
        <w:rPr>
          <w:shd w:val="clear" w:color="auto" w:fill="FFFFFF"/>
        </w:rPr>
      </w:pPr>
      <w:proofErr w:type="spellStart"/>
      <w:r w:rsidRPr="002010F1">
        <w:rPr>
          <w:shd w:val="clear" w:color="auto" w:fill="FFFFFF"/>
        </w:rPr>
        <w:t>Slotter</w:t>
      </w:r>
      <w:proofErr w:type="spellEnd"/>
      <w:r w:rsidRPr="002010F1">
        <w:rPr>
          <w:shd w:val="clear" w:color="auto" w:fill="FFFFFF"/>
        </w:rPr>
        <w:t xml:space="preserve">, E. B., &amp; Walsh, C. M. (2017). All role transitions are not experienced equally: Associations among self-change, emotional reactions, and self-concept clarity. </w:t>
      </w:r>
      <w:r w:rsidRPr="002010F1">
        <w:rPr>
          <w:i/>
          <w:shd w:val="clear" w:color="auto" w:fill="FFFFFF"/>
        </w:rPr>
        <w:t>Self and Identity, 16</w:t>
      </w:r>
      <w:r w:rsidRPr="002010F1">
        <w:rPr>
          <w:shd w:val="clear" w:color="auto" w:fill="FFFFFF"/>
        </w:rPr>
        <w:t>(5), 531-556. doi:10.1080/15298868.2017.1280528</w:t>
      </w:r>
    </w:p>
    <w:p w14:paraId="6A8B1BB2" w14:textId="77777777" w:rsidR="006A1FED" w:rsidRDefault="006A1FED" w:rsidP="006A1FED">
      <w:pPr>
        <w:spacing w:line="480" w:lineRule="auto"/>
      </w:pPr>
    </w:p>
    <w:p w14:paraId="79E1B00E" w14:textId="77777777" w:rsidR="00200DAC" w:rsidRDefault="00200DAC" w:rsidP="00A85554">
      <w:pPr>
        <w:spacing w:line="480" w:lineRule="auto"/>
        <w:ind w:firstLine="720"/>
      </w:pPr>
    </w:p>
    <w:p w14:paraId="622C0DB5" w14:textId="77777777" w:rsidR="00200DAC" w:rsidRDefault="00200DAC" w:rsidP="00A85554">
      <w:pPr>
        <w:spacing w:line="480" w:lineRule="auto"/>
        <w:ind w:firstLine="720"/>
      </w:pPr>
    </w:p>
    <w:p w14:paraId="396E8D9C" w14:textId="77777777" w:rsidR="00200DAC" w:rsidRDefault="00200DAC" w:rsidP="00A85554">
      <w:pPr>
        <w:spacing w:line="480" w:lineRule="auto"/>
        <w:ind w:firstLine="720"/>
      </w:pPr>
    </w:p>
    <w:sectPr w:rsidR="00200DA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84152" w14:textId="77777777" w:rsidR="00AF45AA" w:rsidRDefault="00AF45AA" w:rsidP="00D50DAC">
      <w:r>
        <w:separator/>
      </w:r>
    </w:p>
  </w:endnote>
  <w:endnote w:type="continuationSeparator" w:id="0">
    <w:p w14:paraId="732FB526" w14:textId="77777777" w:rsidR="00AF45AA" w:rsidRDefault="00AF45AA" w:rsidP="00D5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2FC34" w14:textId="77777777" w:rsidR="00AF45AA" w:rsidRDefault="00AF45AA" w:rsidP="00D50DAC">
      <w:r>
        <w:separator/>
      </w:r>
    </w:p>
  </w:footnote>
  <w:footnote w:type="continuationSeparator" w:id="0">
    <w:p w14:paraId="2943CB3A" w14:textId="77777777" w:rsidR="00AF45AA" w:rsidRDefault="00AF45AA" w:rsidP="00D5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DB41" w14:textId="0EBE16C0" w:rsidR="0047103A" w:rsidRDefault="0047103A">
    <w:pPr>
      <w:pStyle w:val="Header"/>
      <w:jc w:val="right"/>
    </w:pPr>
  </w:p>
  <w:p w14:paraId="103518D2" w14:textId="77777777" w:rsidR="0047103A" w:rsidRDefault="00471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6E4"/>
    <w:rsid w:val="00005C15"/>
    <w:rsid w:val="000450D4"/>
    <w:rsid w:val="00081D5B"/>
    <w:rsid w:val="00121B68"/>
    <w:rsid w:val="001425C7"/>
    <w:rsid w:val="0015288A"/>
    <w:rsid w:val="00166311"/>
    <w:rsid w:val="001841C6"/>
    <w:rsid w:val="00191126"/>
    <w:rsid w:val="00193767"/>
    <w:rsid w:val="001A2FE3"/>
    <w:rsid w:val="001B3E24"/>
    <w:rsid w:val="00200DAC"/>
    <w:rsid w:val="002010F1"/>
    <w:rsid w:val="002034A8"/>
    <w:rsid w:val="00221439"/>
    <w:rsid w:val="00221C5F"/>
    <w:rsid w:val="00240E61"/>
    <w:rsid w:val="002552B7"/>
    <w:rsid w:val="00257BF2"/>
    <w:rsid w:val="0027258D"/>
    <w:rsid w:val="002830B8"/>
    <w:rsid w:val="002D544A"/>
    <w:rsid w:val="002F1931"/>
    <w:rsid w:val="002F350A"/>
    <w:rsid w:val="002F716F"/>
    <w:rsid w:val="003026E4"/>
    <w:rsid w:val="003058E8"/>
    <w:rsid w:val="00344644"/>
    <w:rsid w:val="00352A96"/>
    <w:rsid w:val="00371A46"/>
    <w:rsid w:val="00377172"/>
    <w:rsid w:val="00392E32"/>
    <w:rsid w:val="003E2FF6"/>
    <w:rsid w:val="0042487F"/>
    <w:rsid w:val="004326B0"/>
    <w:rsid w:val="00435E02"/>
    <w:rsid w:val="00451974"/>
    <w:rsid w:val="0047103A"/>
    <w:rsid w:val="004928EA"/>
    <w:rsid w:val="00494638"/>
    <w:rsid w:val="00497B75"/>
    <w:rsid w:val="00505314"/>
    <w:rsid w:val="00522B5F"/>
    <w:rsid w:val="00523405"/>
    <w:rsid w:val="00547656"/>
    <w:rsid w:val="00577455"/>
    <w:rsid w:val="00592931"/>
    <w:rsid w:val="00593C3A"/>
    <w:rsid w:val="005B2633"/>
    <w:rsid w:val="005D1FA5"/>
    <w:rsid w:val="005E37DA"/>
    <w:rsid w:val="005F1EEC"/>
    <w:rsid w:val="0061102E"/>
    <w:rsid w:val="0066713C"/>
    <w:rsid w:val="00670338"/>
    <w:rsid w:val="00671829"/>
    <w:rsid w:val="006801A2"/>
    <w:rsid w:val="006A1FED"/>
    <w:rsid w:val="006D364C"/>
    <w:rsid w:val="006E7C4E"/>
    <w:rsid w:val="006F461F"/>
    <w:rsid w:val="0071601E"/>
    <w:rsid w:val="00734FDE"/>
    <w:rsid w:val="007359A3"/>
    <w:rsid w:val="00770453"/>
    <w:rsid w:val="0077050A"/>
    <w:rsid w:val="0077406E"/>
    <w:rsid w:val="0078186B"/>
    <w:rsid w:val="0079148A"/>
    <w:rsid w:val="00795718"/>
    <w:rsid w:val="007A0F2C"/>
    <w:rsid w:val="007B2A7C"/>
    <w:rsid w:val="007B655C"/>
    <w:rsid w:val="007C7311"/>
    <w:rsid w:val="007D193C"/>
    <w:rsid w:val="007D5168"/>
    <w:rsid w:val="007D5C79"/>
    <w:rsid w:val="00811882"/>
    <w:rsid w:val="008206D9"/>
    <w:rsid w:val="00826733"/>
    <w:rsid w:val="008455AC"/>
    <w:rsid w:val="00883F4F"/>
    <w:rsid w:val="00891136"/>
    <w:rsid w:val="00896317"/>
    <w:rsid w:val="008A2F52"/>
    <w:rsid w:val="008A56F2"/>
    <w:rsid w:val="008E33BC"/>
    <w:rsid w:val="00901BD0"/>
    <w:rsid w:val="00905B37"/>
    <w:rsid w:val="00933189"/>
    <w:rsid w:val="0094362F"/>
    <w:rsid w:val="00951C8E"/>
    <w:rsid w:val="009966BD"/>
    <w:rsid w:val="009B0342"/>
    <w:rsid w:val="009B6F8D"/>
    <w:rsid w:val="009E7B4C"/>
    <w:rsid w:val="009F52CC"/>
    <w:rsid w:val="00A145D9"/>
    <w:rsid w:val="00A22A30"/>
    <w:rsid w:val="00A54C81"/>
    <w:rsid w:val="00A65DA7"/>
    <w:rsid w:val="00A74DE9"/>
    <w:rsid w:val="00A85554"/>
    <w:rsid w:val="00A85B79"/>
    <w:rsid w:val="00AB1AB4"/>
    <w:rsid w:val="00AB1D6E"/>
    <w:rsid w:val="00AF2DD9"/>
    <w:rsid w:val="00AF45AA"/>
    <w:rsid w:val="00B26BBF"/>
    <w:rsid w:val="00B314E5"/>
    <w:rsid w:val="00B479B5"/>
    <w:rsid w:val="00B53865"/>
    <w:rsid w:val="00B70714"/>
    <w:rsid w:val="00B828F1"/>
    <w:rsid w:val="00B935BB"/>
    <w:rsid w:val="00C55B24"/>
    <w:rsid w:val="00C56120"/>
    <w:rsid w:val="00C81345"/>
    <w:rsid w:val="00C9796F"/>
    <w:rsid w:val="00CA034E"/>
    <w:rsid w:val="00CA2D9D"/>
    <w:rsid w:val="00CF6F69"/>
    <w:rsid w:val="00D01880"/>
    <w:rsid w:val="00D11FFE"/>
    <w:rsid w:val="00D50DAC"/>
    <w:rsid w:val="00D57D38"/>
    <w:rsid w:val="00D82034"/>
    <w:rsid w:val="00DA61C6"/>
    <w:rsid w:val="00DC274B"/>
    <w:rsid w:val="00DE2471"/>
    <w:rsid w:val="00DE5451"/>
    <w:rsid w:val="00E25302"/>
    <w:rsid w:val="00E45D00"/>
    <w:rsid w:val="00E56B0E"/>
    <w:rsid w:val="00E72A86"/>
    <w:rsid w:val="00EB7649"/>
    <w:rsid w:val="00ED0BE5"/>
    <w:rsid w:val="00EF1438"/>
    <w:rsid w:val="00F014ED"/>
    <w:rsid w:val="00F10EF5"/>
    <w:rsid w:val="00F2702A"/>
    <w:rsid w:val="00F33399"/>
    <w:rsid w:val="00F66250"/>
    <w:rsid w:val="00F86115"/>
    <w:rsid w:val="00FB5A7C"/>
    <w:rsid w:val="00FC31F7"/>
    <w:rsid w:val="00FF33E2"/>
    <w:rsid w:val="00FF5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E8C1C"/>
  <w15:chartTrackingRefBased/>
  <w15:docId w15:val="{90901EFE-731A-4612-B751-DAEB6092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ind w:left="1022" w:hanging="3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DAC"/>
    <w:pPr>
      <w:tabs>
        <w:tab w:val="center" w:pos="4680"/>
        <w:tab w:val="right" w:pos="9360"/>
      </w:tabs>
    </w:pPr>
  </w:style>
  <w:style w:type="character" w:customStyle="1" w:styleId="HeaderChar">
    <w:name w:val="Header Char"/>
    <w:basedOn w:val="DefaultParagraphFont"/>
    <w:link w:val="Header"/>
    <w:uiPriority w:val="99"/>
    <w:rsid w:val="00D50DAC"/>
  </w:style>
  <w:style w:type="paragraph" w:styleId="Footer">
    <w:name w:val="footer"/>
    <w:basedOn w:val="Normal"/>
    <w:link w:val="FooterChar"/>
    <w:uiPriority w:val="99"/>
    <w:unhideWhenUsed/>
    <w:rsid w:val="00D50DAC"/>
    <w:pPr>
      <w:tabs>
        <w:tab w:val="center" w:pos="4680"/>
        <w:tab w:val="right" w:pos="9360"/>
      </w:tabs>
    </w:pPr>
  </w:style>
  <w:style w:type="character" w:customStyle="1" w:styleId="FooterChar">
    <w:name w:val="Footer Char"/>
    <w:basedOn w:val="DefaultParagraphFont"/>
    <w:link w:val="Footer"/>
    <w:uiPriority w:val="99"/>
    <w:rsid w:val="00D50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Fornalski</dc:creator>
  <cp:keywords/>
  <dc:description/>
  <cp:lastModifiedBy>charles golden</cp:lastModifiedBy>
  <cp:revision>4</cp:revision>
  <dcterms:created xsi:type="dcterms:W3CDTF">2020-03-11T20:25:00Z</dcterms:created>
  <dcterms:modified xsi:type="dcterms:W3CDTF">2020-04-30T15:16:00Z</dcterms:modified>
</cp:coreProperties>
</file>