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E1342" w14:textId="4F659D06" w:rsidR="00EE4DCE" w:rsidRDefault="00871B40" w:rsidP="00EE4DCE">
      <w:pPr>
        <w:spacing w:after="160"/>
        <w:ind w:firstLine="0"/>
        <w:jc w:val="center"/>
        <w:rPr>
          <w:b/>
        </w:rPr>
      </w:pPr>
      <w:r>
        <w:rPr>
          <w:b/>
        </w:rPr>
        <w:t>Programmed Cell Death</w:t>
      </w:r>
    </w:p>
    <w:p w14:paraId="6D5BC7F5" w14:textId="77777777" w:rsidR="00EE4DCE" w:rsidRDefault="00871B40" w:rsidP="00EE4DCE">
      <w:pPr>
        <w:spacing w:after="0"/>
        <w:ind w:firstLine="0"/>
        <w:jc w:val="center"/>
      </w:pPr>
      <w:r w:rsidRPr="00871B40">
        <w:t xml:space="preserve">Skyler Coetzee, B.S.  </w:t>
      </w:r>
    </w:p>
    <w:p w14:paraId="6291AAD6" w14:textId="5EEB5E61" w:rsidR="00871B40" w:rsidRPr="00871B40" w:rsidRDefault="007960BA" w:rsidP="00EE4DCE">
      <w:pPr>
        <w:spacing w:after="0"/>
        <w:ind w:firstLine="0"/>
        <w:jc w:val="center"/>
      </w:pPr>
      <w:r w:rsidRPr="00223CA8">
        <w:t>Dr. Kiran C. Patel College of Allopathic Medicine</w:t>
      </w:r>
    </w:p>
    <w:p w14:paraId="72433FDD" w14:textId="77777777" w:rsidR="00EE4DCE" w:rsidRDefault="00871B40" w:rsidP="00EE4DCE">
      <w:pPr>
        <w:spacing w:after="0"/>
        <w:ind w:firstLine="0"/>
        <w:jc w:val="center"/>
      </w:pPr>
      <w:r w:rsidRPr="00871B40">
        <w:t xml:space="preserve">Lisa Lashley, Psy.D. </w:t>
      </w:r>
    </w:p>
    <w:p w14:paraId="3766ABA5" w14:textId="18F5E4B8" w:rsidR="00871B40" w:rsidRPr="00871B40" w:rsidRDefault="00871B40" w:rsidP="00EE4DCE">
      <w:pPr>
        <w:spacing w:after="0"/>
        <w:ind w:firstLine="0"/>
        <w:jc w:val="center"/>
      </w:pPr>
      <w:r w:rsidRPr="00871B40">
        <w:t>Nova Southeastern University</w:t>
      </w:r>
    </w:p>
    <w:p w14:paraId="2C541BD2" w14:textId="122C0539" w:rsidR="00EE4DCE" w:rsidRDefault="000B5AC8" w:rsidP="00EE4DCE">
      <w:pPr>
        <w:spacing w:after="0"/>
        <w:ind w:firstLine="0"/>
        <w:jc w:val="center"/>
      </w:pPr>
      <w:r>
        <w:t>Charles</w:t>
      </w:r>
      <w:r w:rsidR="00BD4963">
        <w:t xml:space="preserve"> </w:t>
      </w:r>
      <w:r w:rsidR="00871B40" w:rsidRPr="00871B40">
        <w:t xml:space="preserve">Golden, Ph.D. </w:t>
      </w:r>
    </w:p>
    <w:p w14:paraId="36D69EAA" w14:textId="31BC0AE0" w:rsidR="00871B40" w:rsidRPr="00871B40" w:rsidRDefault="00871B40" w:rsidP="00EE4DCE">
      <w:pPr>
        <w:spacing w:after="0"/>
        <w:ind w:firstLine="0"/>
        <w:jc w:val="center"/>
      </w:pPr>
      <w:r w:rsidRPr="00871B40">
        <w:t>Nova Southeastern University</w:t>
      </w:r>
    </w:p>
    <w:p w14:paraId="73657A24" w14:textId="77777777" w:rsidR="00871B40" w:rsidRPr="00871B40" w:rsidRDefault="00871B40" w:rsidP="00871B40">
      <w:pPr>
        <w:spacing w:after="160" w:line="259" w:lineRule="auto"/>
        <w:ind w:firstLine="0"/>
        <w:jc w:val="center"/>
      </w:pPr>
    </w:p>
    <w:p w14:paraId="5886FCBA" w14:textId="77777777" w:rsidR="00A03A5F" w:rsidRPr="00A03A5F" w:rsidRDefault="00A03A5F" w:rsidP="00A03A5F">
      <w:pPr>
        <w:spacing w:after="0" w:line="240" w:lineRule="auto"/>
        <w:ind w:firstLine="0"/>
        <w:jc w:val="center"/>
        <w:rPr>
          <w:b/>
        </w:rPr>
      </w:pPr>
    </w:p>
    <w:p w14:paraId="4D9A51C6" w14:textId="0217D942" w:rsidR="00A03A5F" w:rsidRDefault="00376BC1" w:rsidP="00FC3702">
      <w:pPr>
        <w:spacing w:after="0"/>
        <w:ind w:firstLine="0"/>
      </w:pPr>
      <w:r>
        <w:tab/>
      </w:r>
      <w:r w:rsidR="00A03A5F" w:rsidRPr="00A03A5F">
        <w:t xml:space="preserve">Programmed cell death (PCD) is cellular death that is </w:t>
      </w:r>
      <w:r w:rsidR="00A219A4">
        <w:t xml:space="preserve">deliberately induced via </w:t>
      </w:r>
      <w:r w:rsidR="00A03A5F" w:rsidRPr="00A03A5F">
        <w:t xml:space="preserve">an intracellular </w:t>
      </w:r>
      <w:r w:rsidR="008B3899">
        <w:t>program</w:t>
      </w:r>
      <w:r w:rsidR="00A03A5F" w:rsidRPr="00A03A5F">
        <w:t>. There are two main mechanisms of PCD, apoptosis and autophagic cell death. The most common form of</w:t>
      </w:r>
      <w:r w:rsidR="00A03A5F">
        <w:t xml:space="preserve"> PCD in multicellular organisms, including humans,</w:t>
      </w:r>
      <w:r w:rsidR="00A03A5F" w:rsidRPr="00A03A5F">
        <w:t xml:space="preserve"> is apoptosis.</w:t>
      </w:r>
    </w:p>
    <w:p w14:paraId="071CAE07" w14:textId="3801D6B7" w:rsidR="00376BC1" w:rsidRDefault="00376BC1" w:rsidP="00376BC1">
      <w:pPr>
        <w:spacing w:after="0"/>
        <w:ind w:firstLine="0"/>
      </w:pPr>
      <w:r>
        <w:tab/>
      </w:r>
      <w:r w:rsidRPr="00DC6D39">
        <w:t xml:space="preserve">A cell </w:t>
      </w:r>
      <w:r w:rsidR="007960BA" w:rsidRPr="00DC6D39">
        <w:t>undergoing</w:t>
      </w:r>
      <w:r w:rsidRPr="00DC6D39">
        <w:t xml:space="preserve"> apoptosis dies </w:t>
      </w:r>
      <w:r w:rsidR="007960BA" w:rsidRPr="00DC6D39">
        <w:t>via</w:t>
      </w:r>
      <w:r w:rsidRPr="00376BC1">
        <w:t xml:space="preserve"> an organized</w:t>
      </w:r>
      <w:r w:rsidR="00B4380D">
        <w:t xml:space="preserve"> </w:t>
      </w:r>
      <w:r w:rsidRPr="00376BC1">
        <w:t xml:space="preserve">and </w:t>
      </w:r>
      <w:r w:rsidR="00DC6D39">
        <w:t xml:space="preserve">minimally inflammatory process </w:t>
      </w:r>
      <w:r w:rsidR="00DC6D39" w:rsidRPr="00DC6D39">
        <w:t>that</w:t>
      </w:r>
      <w:r w:rsidRPr="00376BC1">
        <w:t xml:space="preserve"> relies on an int</w:t>
      </w:r>
      <w:r w:rsidR="00B4380D">
        <w:t>racellular proteolytic cascade.</w:t>
      </w:r>
      <w:r w:rsidRPr="00376BC1">
        <w:t xml:space="preserve"> Caspases are cysteine proteases </w:t>
      </w:r>
      <w:r w:rsidR="00DC6D39">
        <w:t xml:space="preserve">that cleave nuclear and cytosolic </w:t>
      </w:r>
      <w:r w:rsidRPr="00376BC1">
        <w:t>proteins</w:t>
      </w:r>
      <w:r w:rsidR="00DC6D39">
        <w:t>, triggering cell death</w:t>
      </w:r>
      <w:r w:rsidRPr="00376BC1">
        <w:t xml:space="preserve">. </w:t>
      </w:r>
      <w:r w:rsidR="00DC6D39">
        <w:t>Caspases</w:t>
      </w:r>
      <w:r w:rsidRPr="00376BC1">
        <w:t xml:space="preserve"> are synthesized intracellula</w:t>
      </w:r>
      <w:r w:rsidR="00DC6D39">
        <w:t xml:space="preserve">rly as inactive procaspases that </w:t>
      </w:r>
      <w:r w:rsidRPr="00376BC1">
        <w:t>are activated by cle</w:t>
      </w:r>
      <w:r w:rsidR="006A0798">
        <w:t>avage at specific aspartic acid residues</w:t>
      </w:r>
      <w:r w:rsidRPr="00376BC1">
        <w:t xml:space="preserve"> by fellow caspases. Once a caspase is activated, it cleaves and activ</w:t>
      </w:r>
      <w:r w:rsidR="00170007">
        <w:t>at</w:t>
      </w:r>
      <w:r w:rsidRPr="00376BC1">
        <w:t xml:space="preserve">es other </w:t>
      </w:r>
      <w:r>
        <w:t>procaspases, which results in a</w:t>
      </w:r>
      <w:r w:rsidRPr="00376BC1">
        <w:t xml:space="preserve"> proteolytic cascade that is irreversible and self-amplified.</w:t>
      </w:r>
      <w:r w:rsidR="00DC6D39">
        <w:t xml:space="preserve"> Some caspases can also cleave </w:t>
      </w:r>
      <w:r w:rsidR="0048609A">
        <w:t xml:space="preserve">nuclear </w:t>
      </w:r>
      <w:proofErr w:type="spellStart"/>
      <w:r w:rsidR="0048609A">
        <w:t>lamins</w:t>
      </w:r>
      <w:proofErr w:type="spellEnd"/>
      <w:r w:rsidR="0048609A">
        <w:t xml:space="preserve">, resulting in loss of integrity of </w:t>
      </w:r>
      <w:r w:rsidR="006A0798">
        <w:t>the nuclear lamina</w:t>
      </w:r>
      <w:r w:rsidR="0048609A">
        <w:t>. Others can cleave proteins that</w:t>
      </w:r>
      <w:r w:rsidR="006A0798">
        <w:t xml:space="preserve"> maintain the inactive form of </w:t>
      </w:r>
      <w:proofErr w:type="spellStart"/>
      <w:r w:rsidR="006A0798">
        <w:t>DNAses</w:t>
      </w:r>
      <w:proofErr w:type="spellEnd"/>
      <w:r w:rsidR="0048609A">
        <w:t>, allowing DNA degradation</w:t>
      </w:r>
      <w:r w:rsidR="006A0798">
        <w:t>.</w:t>
      </w:r>
      <w:r w:rsidRPr="00376BC1">
        <w:t xml:space="preserve"> </w:t>
      </w:r>
      <w:r w:rsidR="006A0798" w:rsidRPr="00C11D60">
        <w:t>During apoptosis, t</w:t>
      </w:r>
      <w:r w:rsidRPr="00C11D60">
        <w:t xml:space="preserve">he cell </w:t>
      </w:r>
      <w:r w:rsidRPr="00D65E24">
        <w:t xml:space="preserve">shrinks, </w:t>
      </w:r>
      <w:r w:rsidR="00D65E24" w:rsidRPr="00D65E24">
        <w:t>chromatin condenses, nuclear DNA fragments</w:t>
      </w:r>
      <w:r w:rsidR="00871B40" w:rsidRPr="00D65E24">
        <w:t>,</w:t>
      </w:r>
      <w:r w:rsidR="00871B40" w:rsidRPr="00C11D60">
        <w:t xml:space="preserve"> </w:t>
      </w:r>
      <w:r w:rsidR="00A41924" w:rsidRPr="00C11D60">
        <w:t>the cell membrane blebs</w:t>
      </w:r>
      <w:r w:rsidR="00D65E24">
        <w:t>, and apoptotic bodies form</w:t>
      </w:r>
      <w:r w:rsidR="00BD62C2" w:rsidRPr="00C11D60">
        <w:t xml:space="preserve">. </w:t>
      </w:r>
      <w:r w:rsidRPr="00D65E24">
        <w:t xml:space="preserve">Finally, the </w:t>
      </w:r>
      <w:r w:rsidR="00D65E24" w:rsidRPr="00D65E24">
        <w:t>remnants of the apoptotic cell are</w:t>
      </w:r>
      <w:r w:rsidR="00BD62C2" w:rsidRPr="00D65E24">
        <w:t xml:space="preserve"> phagocytosed</w:t>
      </w:r>
      <w:r w:rsidRPr="00D65E24">
        <w:t xml:space="preserve"> </w:t>
      </w:r>
      <w:r w:rsidR="00BD62C2" w:rsidRPr="00D65E24">
        <w:t xml:space="preserve">before </w:t>
      </w:r>
      <w:r w:rsidR="00D65E24" w:rsidRPr="00D65E24">
        <w:t>its</w:t>
      </w:r>
      <w:r w:rsidRPr="00D65E24">
        <w:t xml:space="preserve"> contents can leak into the extracellular space and cause inflammation.</w:t>
      </w:r>
      <w:r w:rsidRPr="00376BC1">
        <w:t xml:space="preserve"> </w:t>
      </w:r>
    </w:p>
    <w:p w14:paraId="232D1C6D" w14:textId="387CEC83" w:rsidR="00376BC1" w:rsidRPr="00376BC1" w:rsidRDefault="00376BC1" w:rsidP="00376BC1">
      <w:pPr>
        <w:spacing w:after="0"/>
        <w:ind w:firstLine="0"/>
      </w:pPr>
      <w:r>
        <w:lastRenderedPageBreak/>
        <w:tab/>
      </w:r>
      <w:r w:rsidR="0048609A" w:rsidRPr="00052736">
        <w:t xml:space="preserve">Apoptosis is </w:t>
      </w:r>
      <w:r w:rsidR="00583DA4" w:rsidRPr="00052736">
        <w:t>highly</w:t>
      </w:r>
      <w:r w:rsidR="0045654F" w:rsidRPr="00052736">
        <w:t xml:space="preserve"> </w:t>
      </w:r>
      <w:r w:rsidR="0048609A" w:rsidRPr="00052736">
        <w:t>regulated</w:t>
      </w:r>
      <w:r w:rsidR="0048609A" w:rsidRPr="0045654F">
        <w:t>.</w:t>
      </w:r>
      <w:r w:rsidR="0048609A">
        <w:t xml:space="preserve"> </w:t>
      </w:r>
      <w:r w:rsidR="00583DA4" w:rsidRPr="008720EC">
        <w:t>Its a</w:t>
      </w:r>
      <w:r w:rsidRPr="008720EC">
        <w:t xml:space="preserve">ctivation can be triggered by </w:t>
      </w:r>
      <w:r w:rsidR="00BD62C2" w:rsidRPr="008720EC">
        <w:t>intrinsic (mitochondrial) and extrinsic</w:t>
      </w:r>
      <w:r w:rsidRPr="008720EC">
        <w:t xml:space="preserve"> </w:t>
      </w:r>
      <w:r w:rsidR="00BD62C2" w:rsidRPr="008720EC">
        <w:t xml:space="preserve">(extracellular) </w:t>
      </w:r>
      <w:r w:rsidRPr="008720EC">
        <w:t>signals.</w:t>
      </w:r>
      <w:r w:rsidRPr="00376BC1">
        <w:t xml:space="preserve"> For example, </w:t>
      </w:r>
      <w:r w:rsidR="00BA4465">
        <w:t>as a result of DNA damage</w:t>
      </w:r>
      <w:r w:rsidRPr="0045654F">
        <w:t xml:space="preserve"> protein</w:t>
      </w:r>
      <w:r w:rsidRPr="00376BC1">
        <w:t xml:space="preserve"> p53 induces mitochondria to release cytochrome </w:t>
      </w:r>
      <w:r w:rsidRPr="009A73C9">
        <w:rPr>
          <w:i/>
        </w:rPr>
        <w:t>c</w:t>
      </w:r>
      <w:r w:rsidRPr="00376BC1">
        <w:t xml:space="preserve">. Cytochrome </w:t>
      </w:r>
      <w:r w:rsidRPr="009A73C9">
        <w:rPr>
          <w:i/>
        </w:rPr>
        <w:t>c</w:t>
      </w:r>
      <w:r w:rsidRPr="00376BC1">
        <w:t xml:space="preserve"> binds </w:t>
      </w:r>
      <w:r w:rsidR="0045654F">
        <w:t>to</w:t>
      </w:r>
      <w:r w:rsidRPr="00376BC1">
        <w:t xml:space="preserve"> a protein called Apaf-1 that </w:t>
      </w:r>
      <w:r w:rsidR="0045654F">
        <w:t xml:space="preserve">then </w:t>
      </w:r>
      <w:r w:rsidRPr="00376BC1">
        <w:t xml:space="preserve">activates procaspase-9, </w:t>
      </w:r>
      <w:r w:rsidRPr="002033D5">
        <w:t xml:space="preserve">which in turn activates </w:t>
      </w:r>
      <w:r w:rsidR="00BD7C48" w:rsidRPr="002033D5">
        <w:t xml:space="preserve">effector </w:t>
      </w:r>
      <w:r w:rsidRPr="002033D5">
        <w:t>procaspase</w:t>
      </w:r>
      <w:r w:rsidR="00BD7C48" w:rsidRPr="002033D5">
        <w:t>s such as procaspase</w:t>
      </w:r>
      <w:r w:rsidRPr="002033D5">
        <w:t>-3 to induce apoptosis</w:t>
      </w:r>
      <w:r w:rsidR="00052736" w:rsidRPr="002033D5">
        <w:t xml:space="preserve"> via the </w:t>
      </w:r>
      <w:r w:rsidR="00BA4465">
        <w:t>intrinsic</w:t>
      </w:r>
      <w:r w:rsidR="00052736" w:rsidRPr="002033D5">
        <w:t xml:space="preserve"> pathway.</w:t>
      </w:r>
      <w:r w:rsidRPr="00376BC1">
        <w:t xml:space="preserve"> </w:t>
      </w:r>
      <w:r w:rsidR="00583DA4">
        <w:t xml:space="preserve">The Bcl-2 proteins regulate apoptosis. </w:t>
      </w:r>
      <w:r w:rsidRPr="00376BC1">
        <w:t xml:space="preserve">Some </w:t>
      </w:r>
      <w:r w:rsidRPr="00583DA4">
        <w:t>Bcl-2 protein</w:t>
      </w:r>
      <w:r w:rsidR="00583DA4">
        <w:t>s</w:t>
      </w:r>
      <w:r w:rsidRPr="00583DA4">
        <w:t>,</w:t>
      </w:r>
      <w:r w:rsidR="00583DA4">
        <w:t xml:space="preserve"> </w:t>
      </w:r>
      <w:r w:rsidRPr="00376BC1">
        <w:t xml:space="preserve">including Bcl-2, inhibit apoptosis by blocking cytochrome </w:t>
      </w:r>
      <w:r w:rsidRPr="009A73C9">
        <w:rPr>
          <w:i/>
        </w:rPr>
        <w:t>c</w:t>
      </w:r>
      <w:r w:rsidRPr="00376BC1">
        <w:t xml:space="preserve"> release from mitochondria. </w:t>
      </w:r>
      <w:r w:rsidR="00583DA4" w:rsidRPr="000852AF">
        <w:t xml:space="preserve">Conversely, </w:t>
      </w:r>
      <w:r w:rsidRPr="000852AF">
        <w:t xml:space="preserve">Bad, </w:t>
      </w:r>
      <w:proofErr w:type="spellStart"/>
      <w:r w:rsidRPr="000852AF">
        <w:t>Bax</w:t>
      </w:r>
      <w:proofErr w:type="spellEnd"/>
      <w:r w:rsidRPr="000852AF">
        <w:t xml:space="preserve">, and </w:t>
      </w:r>
      <w:proofErr w:type="spellStart"/>
      <w:r w:rsidRPr="000852AF">
        <w:t>Bak</w:t>
      </w:r>
      <w:proofErr w:type="spellEnd"/>
      <w:r w:rsidRPr="000852AF">
        <w:t xml:space="preserve"> are members of the Bcl-2 </w:t>
      </w:r>
      <w:r w:rsidR="000852AF" w:rsidRPr="000852AF">
        <w:t xml:space="preserve">protein </w:t>
      </w:r>
      <w:r w:rsidRPr="000852AF">
        <w:t xml:space="preserve">family that promote apoptosis by inactivating apoptosis inhibitors or by stimulating </w:t>
      </w:r>
      <w:r w:rsidR="000852AF" w:rsidRPr="000852AF">
        <w:t xml:space="preserve">mitochondrial cytochrome </w:t>
      </w:r>
      <w:r w:rsidR="000852AF" w:rsidRPr="009A73C9">
        <w:rPr>
          <w:i/>
        </w:rPr>
        <w:t>c</w:t>
      </w:r>
      <w:r w:rsidR="000852AF" w:rsidRPr="000852AF">
        <w:t xml:space="preserve"> release</w:t>
      </w:r>
      <w:r w:rsidRPr="000852AF">
        <w:t xml:space="preserve">. </w:t>
      </w:r>
      <w:r w:rsidR="00583DA4" w:rsidRPr="000852AF">
        <w:t xml:space="preserve">The IAP </w:t>
      </w:r>
      <w:r w:rsidRPr="000852AF">
        <w:t>(inhibitor of apoptosis) family</w:t>
      </w:r>
      <w:r w:rsidR="00583DA4" w:rsidRPr="000852AF">
        <w:t xml:space="preserve"> also regulates apoptosis</w:t>
      </w:r>
      <w:r w:rsidR="009A73C9">
        <w:t>, likely</w:t>
      </w:r>
      <w:r w:rsidR="00583DA4" w:rsidRPr="000852AF">
        <w:t xml:space="preserve"> by </w:t>
      </w:r>
      <w:r w:rsidR="009A73C9">
        <w:t>inhibiting</w:t>
      </w:r>
      <w:r w:rsidR="00583DA4" w:rsidRPr="000852AF">
        <w:t xml:space="preserve"> </w:t>
      </w:r>
      <w:r w:rsidR="009A73C9">
        <w:t xml:space="preserve">both </w:t>
      </w:r>
      <w:r w:rsidR="00583DA4" w:rsidRPr="000852AF">
        <w:t xml:space="preserve">procaspase activation </w:t>
      </w:r>
      <w:r w:rsidR="009A73C9">
        <w:t>as well as</w:t>
      </w:r>
      <w:r w:rsidR="00583DA4" w:rsidRPr="000852AF">
        <w:t xml:space="preserve"> caspase activity.</w:t>
      </w:r>
      <w:r w:rsidRPr="00376BC1">
        <w:t xml:space="preserve"> </w:t>
      </w:r>
    </w:p>
    <w:p w14:paraId="14A83F0B" w14:textId="6063602F" w:rsidR="00376BC1" w:rsidRPr="00376BC1" w:rsidRDefault="0077593B" w:rsidP="00376BC1">
      <w:pPr>
        <w:spacing w:after="0"/>
        <w:ind w:firstLine="0"/>
      </w:pPr>
      <w:r>
        <w:tab/>
      </w:r>
      <w:r w:rsidR="00401644" w:rsidRPr="0045654F">
        <w:t>Extracellular</w:t>
      </w:r>
      <w:r w:rsidR="00376BC1" w:rsidRPr="0045654F">
        <w:t xml:space="preserve"> </w:t>
      </w:r>
      <w:r w:rsidR="00376BC1" w:rsidRPr="00376BC1">
        <w:t xml:space="preserve">killer lymphocytes carrying the Fas ligand can activate Fas receptor proteins on </w:t>
      </w:r>
      <w:r w:rsidR="0045654F">
        <w:t xml:space="preserve">the surface of the target cell. These </w:t>
      </w:r>
      <w:r w:rsidR="00376BC1" w:rsidRPr="00376BC1">
        <w:t xml:space="preserve">receptors </w:t>
      </w:r>
      <w:r w:rsidR="0045654F">
        <w:t xml:space="preserve">then cluster and initiate an intracellular cascade that ultimately </w:t>
      </w:r>
      <w:r w:rsidR="00376BC1" w:rsidRPr="00376BC1">
        <w:t>activate</w:t>
      </w:r>
      <w:r w:rsidR="0045654F">
        <w:t>s</w:t>
      </w:r>
      <w:r w:rsidR="00376BC1" w:rsidRPr="00376BC1">
        <w:t xml:space="preserve"> </w:t>
      </w:r>
      <w:r w:rsidR="0045654F">
        <w:t>procaspase-8 molecules, inducing apoptosis</w:t>
      </w:r>
      <w:r w:rsidR="00376BC1" w:rsidRPr="00376BC1">
        <w:t xml:space="preserve">. Cells can </w:t>
      </w:r>
      <w:r w:rsidR="00376BC1">
        <w:t>also self-initiate apoptosis</w:t>
      </w:r>
      <w:r w:rsidR="00376BC1" w:rsidRPr="00376BC1">
        <w:t xml:space="preserve"> by producing their own Fas ligands</w:t>
      </w:r>
      <w:r w:rsidR="0045654F">
        <w:t xml:space="preserve"> and receptors</w:t>
      </w:r>
      <w:r w:rsidR="00376BC1" w:rsidRPr="00376BC1">
        <w:t xml:space="preserve">. </w:t>
      </w:r>
    </w:p>
    <w:p w14:paraId="2225501C" w14:textId="220759D1" w:rsidR="00FC3702" w:rsidRPr="00401644" w:rsidRDefault="002A007F" w:rsidP="002A007F">
      <w:pPr>
        <w:spacing w:after="0"/>
        <w:ind w:firstLine="0"/>
      </w:pPr>
      <w:r>
        <w:tab/>
      </w:r>
      <w:r w:rsidR="00FC3702">
        <w:t xml:space="preserve">Apoptosis plays an essential role in guiding morphological changes throughout embryogenesis and facilitates the formation of various organs and structures during development. For example, apoptosis transforms the spade-like predecessors of hands into more functional and refined structures by eliminating cells between digits to form fingers. </w:t>
      </w:r>
      <w:r w:rsidR="00FC3702" w:rsidRPr="008B3899">
        <w:t xml:space="preserve">It also serves to control </w:t>
      </w:r>
      <w:r w:rsidR="006B7CE5" w:rsidRPr="008B3899">
        <w:t>cell</w:t>
      </w:r>
      <w:r w:rsidR="00FC3702" w:rsidRPr="008B3899">
        <w:t xml:space="preserve"> quality throughout development by eliminating </w:t>
      </w:r>
      <w:r w:rsidR="008B3899" w:rsidRPr="008B3899">
        <w:t xml:space="preserve">cells with DNA damage and harmful mutations. </w:t>
      </w:r>
      <w:r w:rsidR="00610193">
        <w:t xml:space="preserve">Finally, apoptosis regulates the number of </w:t>
      </w:r>
      <w:r w:rsidR="00912D60">
        <w:t xml:space="preserve">cells </w:t>
      </w:r>
      <w:r w:rsidR="008105CE">
        <w:t xml:space="preserve">in many tissues, including the developing nervous system. </w:t>
      </w:r>
    </w:p>
    <w:p w14:paraId="0C7F084F" w14:textId="600B6604" w:rsidR="00FC3702" w:rsidRDefault="00376BC1" w:rsidP="00FC3702">
      <w:pPr>
        <w:spacing w:after="0"/>
        <w:ind w:firstLine="0"/>
      </w:pPr>
      <w:r>
        <w:tab/>
      </w:r>
      <w:r w:rsidR="00FC3702">
        <w:t xml:space="preserve">Aberrant </w:t>
      </w:r>
      <w:r w:rsidR="00D647DD">
        <w:t xml:space="preserve">apoptosis </w:t>
      </w:r>
      <w:r w:rsidR="00FC3702">
        <w:t>is</w:t>
      </w:r>
      <w:r w:rsidR="005B4220">
        <w:t xml:space="preserve"> an </w:t>
      </w:r>
      <w:r w:rsidR="00FC3702" w:rsidRPr="007739B8">
        <w:t>influentia</w:t>
      </w:r>
      <w:r w:rsidR="005B4220">
        <w:t xml:space="preserve">l </w:t>
      </w:r>
      <w:r w:rsidR="00D647DD">
        <w:t xml:space="preserve">contributor to teratogen-induced congenital defects. </w:t>
      </w:r>
      <w:r w:rsidR="00FC3702" w:rsidRPr="00D039B4">
        <w:t xml:space="preserve">The effects of </w:t>
      </w:r>
      <w:r w:rsidR="00B55F9E" w:rsidRPr="00D039B4">
        <w:t>many</w:t>
      </w:r>
      <w:r w:rsidR="00FC3702" w:rsidRPr="00D039B4">
        <w:t xml:space="preserve"> teratogens are associated with </w:t>
      </w:r>
      <w:r w:rsidR="00D914EE" w:rsidRPr="00D039B4">
        <w:t>inappropriate</w:t>
      </w:r>
      <w:r w:rsidR="00FC3702" w:rsidRPr="00D039B4">
        <w:t xml:space="preserve"> </w:t>
      </w:r>
      <w:r w:rsidR="00FC3702" w:rsidRPr="00E32B2E">
        <w:t>induction</w:t>
      </w:r>
      <w:r w:rsidR="00FC3702" w:rsidRPr="00D039B4">
        <w:t xml:space="preserve"> or disruption of the </w:t>
      </w:r>
      <w:r w:rsidR="00FC3702" w:rsidRPr="00D039B4">
        <w:lastRenderedPageBreak/>
        <w:t xml:space="preserve">normal apoptotic process that occurs during </w:t>
      </w:r>
      <w:r w:rsidR="00D32303" w:rsidRPr="00D039B4">
        <w:t>development</w:t>
      </w:r>
      <w:r w:rsidR="00FC3702" w:rsidRPr="00D039B4">
        <w:t xml:space="preserve"> in certain embryonic tissues.</w:t>
      </w:r>
      <w:r w:rsidR="00FC3702">
        <w:t xml:space="preserve"> These teratogens can be physical or chemical, and many </w:t>
      </w:r>
      <w:r w:rsidR="00954F05">
        <w:t>substances</w:t>
      </w:r>
      <w:r w:rsidR="00FC3702">
        <w:t xml:space="preserve"> necessary for normal fetal development</w:t>
      </w:r>
      <w:r w:rsidR="008729D7">
        <w:t xml:space="preserve"> (such as </w:t>
      </w:r>
      <w:r w:rsidR="005003A4">
        <w:t>retinoic acid</w:t>
      </w:r>
      <w:r w:rsidR="00EB7B01">
        <w:t>)</w:t>
      </w:r>
      <w:r w:rsidR="00FC3702">
        <w:t xml:space="preserve"> can be teratogenic </w:t>
      </w:r>
      <w:r w:rsidR="00832951">
        <w:t xml:space="preserve">when the </w:t>
      </w:r>
      <w:r w:rsidR="00D32303">
        <w:t>developing fetus</w:t>
      </w:r>
      <w:r w:rsidR="00832951">
        <w:t xml:space="preserve"> is exposed to toxic levels</w:t>
      </w:r>
      <w:r w:rsidR="005003A4">
        <w:t xml:space="preserve">. Alterations in apoptosis have been </w:t>
      </w:r>
      <w:r w:rsidR="00850510">
        <w:t>noted</w:t>
      </w:r>
      <w:r w:rsidR="005003A4">
        <w:t xml:space="preserve"> in </w:t>
      </w:r>
      <w:r w:rsidR="00D32303">
        <w:t>cases of</w:t>
      </w:r>
      <w:r w:rsidR="005003A4">
        <w:t xml:space="preserve"> </w:t>
      </w:r>
      <w:r w:rsidR="00D32303">
        <w:t>retinoic acid</w:t>
      </w:r>
      <w:r w:rsidR="00832951">
        <w:t xml:space="preserve"> </w:t>
      </w:r>
      <w:r w:rsidR="00D32303">
        <w:t xml:space="preserve">excess </w:t>
      </w:r>
      <w:r w:rsidR="00BD58A3">
        <w:t xml:space="preserve">as well as in </w:t>
      </w:r>
      <w:r w:rsidR="00D32303">
        <w:t xml:space="preserve">vitamin A </w:t>
      </w:r>
      <w:r w:rsidR="005003A4">
        <w:t>defic</w:t>
      </w:r>
      <w:r w:rsidR="00850510">
        <w:t>ie</w:t>
      </w:r>
      <w:r w:rsidR="005003A4">
        <w:t xml:space="preserve">ncy. </w:t>
      </w:r>
    </w:p>
    <w:p w14:paraId="09C84068" w14:textId="731A0EF2" w:rsidR="00D51C9D" w:rsidRDefault="00376BC1" w:rsidP="00FC3702">
      <w:pPr>
        <w:spacing w:after="0"/>
        <w:ind w:firstLine="0"/>
      </w:pPr>
      <w:r>
        <w:tab/>
      </w:r>
      <w:r w:rsidR="00C45A10">
        <w:t xml:space="preserve">Neurons demonstrate a variety of mechanisms of cellular death, including apoptosis, autophagic cell death, </w:t>
      </w:r>
      <w:r w:rsidR="00C45A10" w:rsidRPr="00C27455">
        <w:t>excitot</w:t>
      </w:r>
      <w:r w:rsidR="00C45A10">
        <w:t>oxicity, and necrosis.</w:t>
      </w:r>
      <w:r w:rsidR="00C45A10" w:rsidRPr="005228D0">
        <w:rPr>
          <w:color w:val="0000FF"/>
        </w:rPr>
        <w:t xml:space="preserve"> </w:t>
      </w:r>
      <w:r w:rsidR="00C27455" w:rsidRPr="00C27455">
        <w:t xml:space="preserve">Aberrant </w:t>
      </w:r>
      <w:r w:rsidR="00EB7B01">
        <w:t xml:space="preserve">neuronal </w:t>
      </w:r>
      <w:r w:rsidR="007B513D">
        <w:t>cell death</w:t>
      </w:r>
      <w:r w:rsidR="00EB7B01">
        <w:t xml:space="preserve"> is</w:t>
      </w:r>
      <w:r w:rsidR="00C27455" w:rsidRPr="00C27455">
        <w:t xml:space="preserve"> implicated in many neurodegenerative dise</w:t>
      </w:r>
      <w:r w:rsidR="00EB7B01">
        <w:t xml:space="preserve">ases, such as Alzheimer’s (AD) and </w:t>
      </w:r>
      <w:r w:rsidR="00C27455" w:rsidRPr="00C27455">
        <w:t xml:space="preserve">Parkinson’s (PD), </w:t>
      </w:r>
      <w:r w:rsidR="00EB7B01">
        <w:t>as well as</w:t>
      </w:r>
      <w:r w:rsidR="003B6493">
        <w:t xml:space="preserve"> in</w:t>
      </w:r>
      <w:r w:rsidR="00EB7B01">
        <w:t xml:space="preserve"> damage caused by </w:t>
      </w:r>
      <w:r w:rsidR="00C27455" w:rsidRPr="00C27455">
        <w:t>cerebr</w:t>
      </w:r>
      <w:r w:rsidR="00EB7B01">
        <w:t>al</w:t>
      </w:r>
      <w:r w:rsidR="00C27455" w:rsidRPr="00C27455">
        <w:t xml:space="preserve"> ischemia. AD </w:t>
      </w:r>
      <w:r w:rsidR="007B513D">
        <w:t>is</w:t>
      </w:r>
      <w:r w:rsidR="00832951">
        <w:t xml:space="preserve"> modern society’s</w:t>
      </w:r>
      <w:r w:rsidR="00C27455" w:rsidRPr="00C27455">
        <w:t xml:space="preserve"> most common neurodegenerative disease. </w:t>
      </w:r>
      <w:r w:rsidR="00E32B2E">
        <w:t xml:space="preserve">Its classical clinical presentation involves progressive memory loss and cognitive dysfunction. </w:t>
      </w:r>
      <w:r w:rsidR="00C27455" w:rsidRPr="00C27455">
        <w:t xml:space="preserve">AD </w:t>
      </w:r>
      <w:r w:rsidR="00D81930">
        <w:t>pathogenesis involves</w:t>
      </w:r>
      <w:r w:rsidR="00C27455" w:rsidRPr="00C27455">
        <w:t xml:space="preserve"> hippocampal pyra</w:t>
      </w:r>
      <w:r w:rsidR="007B513D">
        <w:t xml:space="preserve">midal neuronal loss and </w:t>
      </w:r>
      <w:r w:rsidR="00EB7B01">
        <w:t xml:space="preserve">the </w:t>
      </w:r>
      <w:r w:rsidR="00C27455" w:rsidRPr="00C27455">
        <w:t>presence of amyloid plaques and ne</w:t>
      </w:r>
      <w:r w:rsidR="007B513D">
        <w:t xml:space="preserve">urofibrillary tangles. </w:t>
      </w:r>
      <w:r w:rsidR="007B513D" w:rsidRPr="000F535C">
        <w:t xml:space="preserve">Mutations in </w:t>
      </w:r>
      <w:r w:rsidR="000F535C" w:rsidRPr="000F535C">
        <w:t>amyloid precursor protein,</w:t>
      </w:r>
      <w:r w:rsidR="00C27455" w:rsidRPr="000F535C">
        <w:t xml:space="preserve"> presenilin-1</w:t>
      </w:r>
      <w:r w:rsidR="000F535C" w:rsidRPr="000F535C">
        <w:t>, or presenilin</w:t>
      </w:r>
      <w:r w:rsidR="00C27455" w:rsidRPr="000F535C">
        <w:t>-2</w:t>
      </w:r>
      <w:r w:rsidR="007B513D" w:rsidRPr="000F535C">
        <w:t xml:space="preserve"> are found in familial </w:t>
      </w:r>
      <w:r w:rsidR="000F535C" w:rsidRPr="000F535C">
        <w:t xml:space="preserve">form of </w:t>
      </w:r>
      <w:r w:rsidR="007B513D" w:rsidRPr="000F535C">
        <w:t>AD</w:t>
      </w:r>
      <w:r w:rsidR="00C27455" w:rsidRPr="000F535C">
        <w:t>.</w:t>
      </w:r>
      <w:r w:rsidR="00C27455" w:rsidRPr="00C27455">
        <w:t xml:space="preserve"> </w:t>
      </w:r>
      <w:r w:rsidR="007B513D">
        <w:t>Some post-mortem s</w:t>
      </w:r>
      <w:r w:rsidR="00C27455" w:rsidRPr="00C27455">
        <w:t xml:space="preserve">tudies of </w:t>
      </w:r>
      <w:r w:rsidR="008C0BB1">
        <w:t xml:space="preserve">the </w:t>
      </w:r>
      <w:r w:rsidR="00C27455" w:rsidRPr="00C27455">
        <w:t xml:space="preserve">brain tissue of AD-affected patients </w:t>
      </w:r>
      <w:r w:rsidR="00221DA9" w:rsidRPr="000F535C">
        <w:t>reveal</w:t>
      </w:r>
      <w:r w:rsidR="00C27455" w:rsidRPr="000F535C">
        <w:t xml:space="preserve"> </w:t>
      </w:r>
      <w:r w:rsidR="00832951" w:rsidRPr="000F535C">
        <w:t>t</w:t>
      </w:r>
      <w:r w:rsidR="00832951">
        <w:t xml:space="preserve">he presence of active caspases, </w:t>
      </w:r>
      <w:r w:rsidR="00221DA9">
        <w:t>suggesting</w:t>
      </w:r>
      <w:r w:rsidR="00C27455" w:rsidRPr="00C27455">
        <w:t xml:space="preserve"> that neuronal apoptosis occurs in the course of AD. </w:t>
      </w:r>
      <w:r w:rsidR="007B513D" w:rsidRPr="000F535C">
        <w:t>Other models suggest the role of presenilin mutations in sensitization to cell death, as well as amyloid-induced apoptosis.</w:t>
      </w:r>
      <w:r w:rsidR="007B513D">
        <w:t xml:space="preserve"> </w:t>
      </w:r>
      <w:r w:rsidR="000F535C" w:rsidRPr="000F535C">
        <w:t xml:space="preserve">However, the exact </w:t>
      </w:r>
      <w:r w:rsidR="00C27455" w:rsidRPr="000F535C">
        <w:t xml:space="preserve">mechanism for the </w:t>
      </w:r>
      <w:r w:rsidR="00D51C9D" w:rsidRPr="000F535C">
        <w:t xml:space="preserve">progressive </w:t>
      </w:r>
      <w:r w:rsidR="00C27455" w:rsidRPr="000F535C">
        <w:t xml:space="preserve">neurodegeneration </w:t>
      </w:r>
      <w:r w:rsidR="00D51C9D" w:rsidRPr="000F535C">
        <w:t xml:space="preserve">found </w:t>
      </w:r>
      <w:r w:rsidR="000F535C" w:rsidRPr="000F535C">
        <w:t>in AD is unknown.</w:t>
      </w:r>
    </w:p>
    <w:p w14:paraId="55117E39" w14:textId="004BB273" w:rsidR="00D51C9D" w:rsidRDefault="00D51C9D" w:rsidP="00FC3702">
      <w:pPr>
        <w:spacing w:after="0"/>
        <w:ind w:firstLine="0"/>
      </w:pPr>
      <w:r>
        <w:tab/>
      </w:r>
      <w:r w:rsidR="007B513D" w:rsidRPr="004F3410">
        <w:t xml:space="preserve">PD </w:t>
      </w:r>
      <w:r w:rsidR="00C9204B" w:rsidRPr="004F3410">
        <w:t xml:space="preserve">pathogenesis </w:t>
      </w:r>
      <w:r w:rsidR="000F535C">
        <w:t>involves</w:t>
      </w:r>
      <w:r w:rsidR="00C27455" w:rsidRPr="004F3410">
        <w:t xml:space="preserve"> the atrophy of dopaminergic neurons</w:t>
      </w:r>
      <w:r w:rsidR="005228D0" w:rsidRPr="004F3410">
        <w:t xml:space="preserve"> in the substantia </w:t>
      </w:r>
      <w:proofErr w:type="spellStart"/>
      <w:r w:rsidR="005228D0" w:rsidRPr="004F3410">
        <w:t>nigra</w:t>
      </w:r>
      <w:proofErr w:type="spellEnd"/>
      <w:r w:rsidR="005228D0" w:rsidRPr="004F3410">
        <w:t xml:space="preserve"> and the</w:t>
      </w:r>
      <w:r w:rsidR="00C27455" w:rsidRPr="004F3410">
        <w:t xml:space="preserve"> presence of Lewy bodie</w:t>
      </w:r>
      <w:r w:rsidR="00C9204B" w:rsidRPr="004F3410">
        <w:t xml:space="preserve">s within the remaining neurons. The resulting </w:t>
      </w:r>
      <w:r w:rsidR="00C27455" w:rsidRPr="004F3410">
        <w:t>dopa</w:t>
      </w:r>
      <w:r w:rsidR="00EB7B01" w:rsidRPr="004F3410">
        <w:t xml:space="preserve">mine depletion </w:t>
      </w:r>
      <w:r w:rsidR="00D039B4" w:rsidRPr="000F535C">
        <w:t>within the striatum</w:t>
      </w:r>
      <w:r w:rsidR="00D039B4">
        <w:t xml:space="preserve"> </w:t>
      </w:r>
      <w:r w:rsidR="00C9204B" w:rsidRPr="004F3410">
        <w:t>causes</w:t>
      </w:r>
      <w:r w:rsidR="00C27455" w:rsidRPr="004F3410">
        <w:t xml:space="preserve"> the motor dysfunction</w:t>
      </w:r>
      <w:r w:rsidR="000F535C">
        <w:t xml:space="preserve"> characteristic of PD</w:t>
      </w:r>
      <w:r w:rsidR="00C27455" w:rsidRPr="004F3410">
        <w:t>.</w:t>
      </w:r>
      <w:r w:rsidR="00C27455" w:rsidRPr="00C27455">
        <w:t xml:space="preserve"> </w:t>
      </w:r>
      <w:r w:rsidR="00C9204B">
        <w:t>The</w:t>
      </w:r>
      <w:r w:rsidR="00C27455" w:rsidRPr="00C27455">
        <w:t xml:space="preserve"> exact molecular mechanisms that initiate dopaminergic neuron loss in PD are unknown and</w:t>
      </w:r>
      <w:r w:rsidR="00C9204B">
        <w:t xml:space="preserve"> disease pathogenesis is</w:t>
      </w:r>
      <w:r w:rsidR="00C27455" w:rsidRPr="00C27455">
        <w:t xml:space="preserve"> likely due to a complex interaction of genetic predisposition, en</w:t>
      </w:r>
      <w:r w:rsidR="00C9204B">
        <w:t xml:space="preserve">vironmental toxicity, and aging. </w:t>
      </w:r>
      <w:r w:rsidR="00C9204B" w:rsidRPr="00B16B90">
        <w:t>However,</w:t>
      </w:r>
      <w:r w:rsidR="00C27455" w:rsidRPr="00B16B90">
        <w:t xml:space="preserve"> there is evidence that </w:t>
      </w:r>
      <w:r w:rsidR="00B16B90">
        <w:t>PCD</w:t>
      </w:r>
      <w:r w:rsidR="00C27455" w:rsidRPr="00B16B90">
        <w:t xml:space="preserve"> </w:t>
      </w:r>
      <w:r w:rsidR="00C9204B" w:rsidRPr="00B16B90">
        <w:t>may contribute</w:t>
      </w:r>
      <w:r w:rsidR="00C27455" w:rsidRPr="00B16B90">
        <w:t xml:space="preserve"> to neuronal loss in PD.</w:t>
      </w:r>
      <w:r w:rsidR="00C27455" w:rsidRPr="00C27455">
        <w:t xml:space="preserve"> </w:t>
      </w:r>
    </w:p>
    <w:p w14:paraId="5E41A6B0" w14:textId="5A166255" w:rsidR="009E4CF4" w:rsidRDefault="00D51C9D" w:rsidP="004128EE">
      <w:pPr>
        <w:spacing w:after="0"/>
        <w:ind w:firstLine="0"/>
      </w:pPr>
      <w:r>
        <w:lastRenderedPageBreak/>
        <w:tab/>
      </w:r>
      <w:r w:rsidR="00C27455" w:rsidRPr="00C27455">
        <w:t xml:space="preserve">Cerebral ischemia </w:t>
      </w:r>
      <w:r>
        <w:t xml:space="preserve">can be </w:t>
      </w:r>
      <w:r w:rsidR="00C27455" w:rsidRPr="00C27455">
        <w:t>characterized by</w:t>
      </w:r>
      <w:r>
        <w:t xml:space="preserve"> both</w:t>
      </w:r>
      <w:r w:rsidR="00C27455" w:rsidRPr="00C27455">
        <w:t xml:space="preserve"> acute and delayed neuronal cell death as a result of </w:t>
      </w:r>
      <w:r>
        <w:t>deficient</w:t>
      </w:r>
      <w:r w:rsidR="00C27455" w:rsidRPr="00C27455">
        <w:t xml:space="preserve"> cerebral perfusion that leads to brain hypoxia. The acute phase of cell death in the ischemic core is</w:t>
      </w:r>
      <w:r w:rsidR="0034591A">
        <w:t xml:space="preserve"> primarily</w:t>
      </w:r>
      <w:r w:rsidR="00C27455" w:rsidRPr="00C27455">
        <w:t xml:space="preserve"> necrotic, </w:t>
      </w:r>
      <w:r w:rsidR="0034591A">
        <w:t>and</w:t>
      </w:r>
      <w:r w:rsidR="00C27455" w:rsidRPr="00C27455">
        <w:t xml:space="preserve"> delayed cell death occurring in the </w:t>
      </w:r>
      <w:r w:rsidR="00EB7B01">
        <w:t xml:space="preserve">surrounding </w:t>
      </w:r>
      <w:r w:rsidR="00C27455" w:rsidRPr="00C27455">
        <w:t xml:space="preserve">penumbra region is </w:t>
      </w:r>
      <w:r w:rsidR="002261FB">
        <w:t xml:space="preserve">primarily </w:t>
      </w:r>
      <w:r w:rsidR="00C27455" w:rsidRPr="00C27455">
        <w:t>apoptotic.</w:t>
      </w:r>
      <w:r w:rsidR="004D31C3">
        <w:t xml:space="preserve"> Neuroprotective mechanisms</w:t>
      </w:r>
      <w:r w:rsidR="009E4CF4">
        <w:t xml:space="preserve"> </w:t>
      </w:r>
      <w:r w:rsidR="004D31C3">
        <w:t xml:space="preserve">have been identified </w:t>
      </w:r>
      <w:r w:rsidR="00090E5C">
        <w:t>in ischemic tissue.</w:t>
      </w:r>
      <w:r w:rsidR="004F3410">
        <w:t xml:space="preserve"> </w:t>
      </w:r>
      <w:r w:rsidR="009E4CF4">
        <w:t>The recruitment of certain heat shock proteins has shown protective effects in models of ischemia as well</w:t>
      </w:r>
      <w:r w:rsidR="007A3325">
        <w:t xml:space="preserve"> as in</w:t>
      </w:r>
      <w:r w:rsidR="009E4CF4">
        <w:t xml:space="preserve"> neurodegenerative disease. Many of these heat shock proteins modify the apoptotic response, reducing cell death. </w:t>
      </w:r>
    </w:p>
    <w:p w14:paraId="7C8C61CB" w14:textId="6134B75D" w:rsidR="00E84980" w:rsidRDefault="00B6610B" w:rsidP="00E84980">
      <w:pPr>
        <w:spacing w:after="0" w:line="240" w:lineRule="auto"/>
        <w:ind w:firstLine="0"/>
        <w:rPr>
          <w:b/>
        </w:rPr>
      </w:pPr>
      <w:r>
        <w:rPr>
          <w:b/>
        </w:rPr>
        <w:t>Further Reading</w:t>
      </w:r>
      <w:r w:rsidR="00114C06">
        <w:rPr>
          <w:b/>
        </w:rPr>
        <w:t>:</w:t>
      </w:r>
    </w:p>
    <w:p w14:paraId="165FE044" w14:textId="77777777" w:rsidR="00823A4A" w:rsidRDefault="00823A4A" w:rsidP="00E84980">
      <w:pPr>
        <w:spacing w:after="0" w:line="240" w:lineRule="auto"/>
        <w:ind w:firstLine="0"/>
        <w:rPr>
          <w:b/>
        </w:rPr>
      </w:pPr>
    </w:p>
    <w:p w14:paraId="349DD561" w14:textId="51456B85" w:rsidR="00BE6F4A" w:rsidRPr="00BE6F4A" w:rsidRDefault="00823A4A" w:rsidP="006B7CE5">
      <w:pPr>
        <w:spacing w:after="0"/>
        <w:ind w:left="720" w:hanging="720"/>
        <w:rPr>
          <w:rFonts w:eastAsia="Times New Roman" w:cs="Times New Roman"/>
          <w:color w:val="333333"/>
          <w:szCs w:val="24"/>
          <w:shd w:val="clear" w:color="auto" w:fill="FFFFFF"/>
        </w:rPr>
      </w:pPr>
      <w:r w:rsidRPr="00BE6F4A">
        <w:rPr>
          <w:rFonts w:eastAsia="Times New Roman" w:cs="Times New Roman"/>
          <w:color w:val="333333"/>
          <w:szCs w:val="24"/>
          <w:shd w:val="clear" w:color="auto" w:fill="FFFFFF"/>
        </w:rPr>
        <w:t>Alberts, B., Johnson, A., Lewis, J</w:t>
      </w:r>
      <w:r w:rsidR="00720481" w:rsidRPr="00BE6F4A">
        <w:rPr>
          <w:rFonts w:eastAsia="Times New Roman" w:cs="Times New Roman"/>
          <w:color w:val="333333"/>
          <w:szCs w:val="24"/>
          <w:shd w:val="clear" w:color="auto" w:fill="FFFFFF"/>
        </w:rPr>
        <w:t>., Raff, M., Roberts, K., &amp; Walt</w:t>
      </w:r>
      <w:r w:rsidRPr="00BE6F4A">
        <w:rPr>
          <w:rFonts w:eastAsia="Times New Roman" w:cs="Times New Roman"/>
          <w:color w:val="333333"/>
          <w:szCs w:val="24"/>
          <w:shd w:val="clear" w:color="auto" w:fill="FFFFFF"/>
        </w:rPr>
        <w:t>er, P. (2002). Programmed Cell Death (Apoptosis). In </w:t>
      </w:r>
      <w:r w:rsidRPr="00BE6F4A">
        <w:rPr>
          <w:rFonts w:eastAsia="Times New Roman" w:cs="Times New Roman"/>
          <w:i/>
          <w:iCs/>
          <w:color w:val="333333"/>
          <w:szCs w:val="24"/>
          <w:shd w:val="clear" w:color="auto" w:fill="FFFFFF"/>
        </w:rPr>
        <w:t>Molecular Biology of the Cell</w:t>
      </w:r>
      <w:r w:rsidR="00B3567B">
        <w:rPr>
          <w:rFonts w:eastAsia="Times New Roman" w:cs="Times New Roman"/>
          <w:color w:val="333333"/>
          <w:szCs w:val="24"/>
          <w:shd w:val="clear" w:color="auto" w:fill="FFFFFF"/>
        </w:rPr>
        <w:t xml:space="preserve">(4th ed.). </w:t>
      </w:r>
      <w:r w:rsidR="00BE6F4A" w:rsidRPr="00BE6F4A">
        <w:rPr>
          <w:rFonts w:eastAsia="Times New Roman" w:cs="Times New Roman"/>
          <w:color w:val="333333"/>
          <w:szCs w:val="24"/>
          <w:shd w:val="clear" w:color="auto" w:fill="FFFFFF"/>
        </w:rPr>
        <w:t>https://www.ncbi.nlm.nih.gov/books/NBK21054/</w:t>
      </w:r>
    </w:p>
    <w:p w14:paraId="37FC0C0B" w14:textId="48208CB2" w:rsidR="00F93BA0" w:rsidRDefault="00F93BA0" w:rsidP="006B7CE5">
      <w:pPr>
        <w:spacing w:after="0"/>
        <w:ind w:left="720" w:hanging="720"/>
        <w:rPr>
          <w:rFonts w:eastAsia="Times New Roman" w:cs="Times New Roman"/>
          <w:color w:val="333333"/>
          <w:szCs w:val="24"/>
          <w:shd w:val="clear" w:color="auto" w:fill="FFFFFF"/>
        </w:rPr>
      </w:pPr>
      <w:r w:rsidRPr="00F93BA0">
        <w:rPr>
          <w:rFonts w:eastAsia="Times New Roman" w:cs="Times New Roman"/>
          <w:color w:val="333333"/>
          <w:szCs w:val="24"/>
          <w:shd w:val="clear" w:color="auto" w:fill="FFFFFF"/>
        </w:rPr>
        <w:t>Brill, A., Torchinsky, A., Car</w:t>
      </w:r>
      <w:r w:rsidR="000734D1">
        <w:rPr>
          <w:rFonts w:eastAsia="Times New Roman" w:cs="Times New Roman"/>
          <w:color w:val="333333"/>
          <w:szCs w:val="24"/>
          <w:shd w:val="clear" w:color="auto" w:fill="FFFFFF"/>
        </w:rPr>
        <w:t xml:space="preserve">p, H., &amp; </w:t>
      </w:r>
      <w:proofErr w:type="spellStart"/>
      <w:r w:rsidR="000734D1">
        <w:rPr>
          <w:rFonts w:eastAsia="Times New Roman" w:cs="Times New Roman"/>
          <w:color w:val="333333"/>
          <w:szCs w:val="24"/>
          <w:shd w:val="clear" w:color="auto" w:fill="FFFFFF"/>
        </w:rPr>
        <w:t>Toder</w:t>
      </w:r>
      <w:proofErr w:type="spellEnd"/>
      <w:r w:rsidR="000734D1">
        <w:rPr>
          <w:rFonts w:eastAsia="Times New Roman" w:cs="Times New Roman"/>
          <w:color w:val="333333"/>
          <w:szCs w:val="24"/>
          <w:shd w:val="clear" w:color="auto" w:fill="FFFFFF"/>
        </w:rPr>
        <w:t>, V. (1999). The role of apoptosis in normal and abnormal embryonic d</w:t>
      </w:r>
      <w:r w:rsidRPr="00F93BA0">
        <w:rPr>
          <w:rFonts w:eastAsia="Times New Roman" w:cs="Times New Roman"/>
          <w:color w:val="333333"/>
          <w:szCs w:val="24"/>
          <w:shd w:val="clear" w:color="auto" w:fill="FFFFFF"/>
        </w:rPr>
        <w:t>evelopment. </w:t>
      </w:r>
      <w:r w:rsidR="000734D1">
        <w:rPr>
          <w:rFonts w:eastAsia="Times New Roman" w:cs="Times New Roman"/>
          <w:i/>
          <w:iCs/>
          <w:color w:val="333333"/>
          <w:szCs w:val="24"/>
          <w:shd w:val="clear" w:color="auto" w:fill="FFFFFF"/>
        </w:rPr>
        <w:t>Journal of Assisted Reproduction and G</w:t>
      </w:r>
      <w:r w:rsidRPr="00F93BA0">
        <w:rPr>
          <w:rFonts w:eastAsia="Times New Roman" w:cs="Times New Roman"/>
          <w:i/>
          <w:iCs/>
          <w:color w:val="333333"/>
          <w:szCs w:val="24"/>
          <w:shd w:val="clear" w:color="auto" w:fill="FFFFFF"/>
        </w:rPr>
        <w:t>enetics,16</w:t>
      </w:r>
      <w:r w:rsidRPr="00F93BA0">
        <w:rPr>
          <w:rFonts w:eastAsia="Times New Roman" w:cs="Times New Roman"/>
          <w:color w:val="333333"/>
          <w:szCs w:val="24"/>
          <w:shd w:val="clear" w:color="auto" w:fill="FFFFFF"/>
        </w:rPr>
        <w:t>(10), 512-519.</w:t>
      </w:r>
      <w:r w:rsidR="000734D1">
        <w:rPr>
          <w:rFonts w:eastAsia="Times New Roman" w:cs="Times New Roman"/>
          <w:color w:val="333333"/>
          <w:szCs w:val="24"/>
          <w:shd w:val="clear" w:color="auto" w:fill="FFFFFF"/>
        </w:rPr>
        <w:t xml:space="preserve"> </w:t>
      </w:r>
      <w:r w:rsidR="000734D1" w:rsidRPr="000734D1">
        <w:rPr>
          <w:rFonts w:eastAsia="Times New Roman" w:cs="Times New Roman"/>
          <w:color w:val="333333"/>
          <w:szCs w:val="24"/>
          <w:shd w:val="clear" w:color="auto" w:fill="FFFFFF"/>
        </w:rPr>
        <w:t>https://doi.org/10.1023/a:1020541019347</w:t>
      </w:r>
    </w:p>
    <w:p w14:paraId="5B66D551" w14:textId="5E73EEF7" w:rsidR="00AD4280" w:rsidRPr="000734D1" w:rsidRDefault="00AD4280" w:rsidP="006B7CE5">
      <w:pPr>
        <w:spacing w:after="0"/>
        <w:ind w:left="720" w:hanging="720"/>
        <w:rPr>
          <w:rFonts w:eastAsia="Times New Roman" w:cs="Times New Roman"/>
          <w:szCs w:val="24"/>
          <w:shd w:val="clear" w:color="auto" w:fill="FFFFFF"/>
        </w:rPr>
      </w:pPr>
      <w:r w:rsidRPr="000734D1">
        <w:rPr>
          <w:rFonts w:eastAsia="Times New Roman" w:cs="Times New Roman"/>
          <w:szCs w:val="24"/>
          <w:shd w:val="clear" w:color="auto" w:fill="FFFFFF"/>
        </w:rPr>
        <w:t>Gorman, A. M. (2008). Neuronal cell death in neurodegenerative diseases: recurring themes around protein handling. </w:t>
      </w:r>
      <w:r w:rsidRPr="000734D1">
        <w:rPr>
          <w:rFonts w:eastAsia="Times New Roman" w:cs="Times New Roman"/>
          <w:i/>
          <w:iCs/>
          <w:szCs w:val="24"/>
          <w:shd w:val="clear" w:color="auto" w:fill="FFFFFF"/>
        </w:rPr>
        <w:t>Journal of Cellular and Molecular Medicine,12</w:t>
      </w:r>
      <w:r w:rsidRPr="000734D1">
        <w:rPr>
          <w:rFonts w:eastAsia="Times New Roman" w:cs="Times New Roman"/>
          <w:szCs w:val="24"/>
          <w:shd w:val="clear" w:color="auto" w:fill="FFFFFF"/>
        </w:rPr>
        <w:t xml:space="preserve">(6a), 2263-2280. </w:t>
      </w:r>
      <w:r w:rsidR="000734D1" w:rsidRPr="000734D1">
        <w:rPr>
          <w:rFonts w:eastAsia="Times New Roman" w:cs="Times New Roman"/>
          <w:szCs w:val="24"/>
          <w:shd w:val="clear" w:color="auto" w:fill="FFFFFF"/>
        </w:rPr>
        <w:t>https://doi.org/</w:t>
      </w:r>
      <w:r w:rsidRPr="000734D1">
        <w:rPr>
          <w:rFonts w:eastAsia="Times New Roman" w:cs="Times New Roman"/>
          <w:szCs w:val="24"/>
          <w:shd w:val="clear" w:color="auto" w:fill="FFFFFF"/>
        </w:rPr>
        <w:t>10.1111/j.1582-4934.2008.00402.x</w:t>
      </w:r>
    </w:p>
    <w:p w14:paraId="13125DAB" w14:textId="1BB3EC92" w:rsidR="00AD4280" w:rsidRPr="00190500" w:rsidRDefault="00AD4280" w:rsidP="006B7CE5">
      <w:pPr>
        <w:spacing w:after="0"/>
        <w:ind w:left="720" w:hanging="720"/>
        <w:rPr>
          <w:rFonts w:eastAsia="Times New Roman" w:cs="Times New Roman"/>
          <w:color w:val="333333"/>
          <w:szCs w:val="24"/>
          <w:shd w:val="clear" w:color="auto" w:fill="FFFFFF"/>
        </w:rPr>
      </w:pPr>
      <w:proofErr w:type="spellStart"/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Okouchi</w:t>
      </w:r>
      <w:proofErr w:type="spellEnd"/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 xml:space="preserve">, M., </w:t>
      </w:r>
      <w:proofErr w:type="spellStart"/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Ekshyyan</w:t>
      </w:r>
      <w:proofErr w:type="spellEnd"/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 xml:space="preserve">, O., </w:t>
      </w:r>
      <w:proofErr w:type="spellStart"/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Maracine</w:t>
      </w:r>
      <w:proofErr w:type="spellEnd"/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, M., &amp; Aw, T. Y. (2007). Neuronal Apoptosis in Neurodegeneration</w:t>
      </w:r>
      <w:r w:rsidRPr="00190500">
        <w:rPr>
          <w:rFonts w:eastAsia="Times New Roman" w:cs="Times New Roman"/>
          <w:i/>
          <w:color w:val="333333"/>
          <w:szCs w:val="24"/>
          <w:shd w:val="clear" w:color="auto" w:fill="FFFFFF"/>
        </w:rPr>
        <w:t>. Antioxidants &amp; Redox Signaling</w:t>
      </w:r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 xml:space="preserve">, </w:t>
      </w:r>
      <w:r w:rsidRPr="00190500">
        <w:rPr>
          <w:rFonts w:eastAsia="Times New Roman" w:cs="Times New Roman"/>
          <w:i/>
          <w:color w:val="333333"/>
          <w:szCs w:val="24"/>
          <w:shd w:val="clear" w:color="auto" w:fill="FFFFFF"/>
        </w:rPr>
        <w:t>9</w:t>
      </w:r>
      <w:r w:rsidR="00190500" w:rsidRPr="00190500">
        <w:rPr>
          <w:rFonts w:eastAsia="Times New Roman" w:cs="Times New Roman"/>
          <w:color w:val="333333"/>
          <w:szCs w:val="24"/>
          <w:shd w:val="clear" w:color="auto" w:fill="FFFFFF"/>
        </w:rPr>
        <w:t>(8), 1059-1096. https://doi.org/</w:t>
      </w:r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10.1089/ars.2007.1511</w:t>
      </w:r>
    </w:p>
    <w:p w14:paraId="2B1C5814" w14:textId="594CD1D0" w:rsidR="0016666F" w:rsidRPr="00354769" w:rsidRDefault="00F93BA0" w:rsidP="00354769">
      <w:pPr>
        <w:spacing w:after="0"/>
        <w:ind w:left="720" w:hanging="720"/>
        <w:rPr>
          <w:rFonts w:eastAsia="Times New Roman" w:cs="Times New Roman"/>
          <w:color w:val="333333"/>
          <w:szCs w:val="24"/>
          <w:shd w:val="clear" w:color="auto" w:fill="FFFFFF"/>
        </w:rPr>
      </w:pPr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Yamaguchi, Y., &amp; Miura, M. (</w:t>
      </w:r>
      <w:r w:rsidR="00334FC8" w:rsidRPr="00190500">
        <w:rPr>
          <w:rFonts w:eastAsia="Times New Roman" w:cs="Times New Roman"/>
          <w:color w:val="333333"/>
          <w:szCs w:val="24"/>
          <w:shd w:val="clear" w:color="auto" w:fill="FFFFFF"/>
        </w:rPr>
        <w:t>2015). Programmed Ce</w:t>
      </w:r>
      <w:r w:rsidR="006B7CE5" w:rsidRPr="00190500">
        <w:rPr>
          <w:rFonts w:eastAsia="Times New Roman" w:cs="Times New Roman"/>
          <w:color w:val="333333"/>
          <w:szCs w:val="24"/>
          <w:shd w:val="clear" w:color="auto" w:fill="FFFFFF"/>
        </w:rPr>
        <w:t xml:space="preserve">ll Death </w:t>
      </w:r>
      <w:r w:rsidR="00190500" w:rsidRPr="00190500">
        <w:rPr>
          <w:rFonts w:eastAsia="Times New Roman" w:cs="Times New Roman"/>
          <w:color w:val="333333"/>
          <w:szCs w:val="24"/>
          <w:shd w:val="clear" w:color="auto" w:fill="FFFFFF"/>
        </w:rPr>
        <w:t xml:space="preserve">in </w:t>
      </w:r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Neurodevelopment. </w:t>
      </w:r>
      <w:r w:rsidRPr="00190500">
        <w:rPr>
          <w:rFonts w:eastAsia="Times New Roman" w:cs="Times New Roman"/>
          <w:i/>
          <w:iCs/>
          <w:color w:val="333333"/>
          <w:szCs w:val="24"/>
          <w:shd w:val="clear" w:color="auto" w:fill="FFFFFF"/>
        </w:rPr>
        <w:t>Developmental Cell,32</w:t>
      </w:r>
      <w:r w:rsidR="000734D1" w:rsidRPr="00190500">
        <w:rPr>
          <w:rFonts w:eastAsia="Times New Roman" w:cs="Times New Roman"/>
          <w:color w:val="333333"/>
          <w:szCs w:val="24"/>
          <w:shd w:val="clear" w:color="auto" w:fill="FFFFFF"/>
        </w:rPr>
        <w:t>(4), 478-490. https://doi.org/</w:t>
      </w:r>
      <w:r w:rsidRPr="00190500">
        <w:rPr>
          <w:rFonts w:eastAsia="Times New Roman" w:cs="Times New Roman"/>
          <w:color w:val="333333"/>
          <w:szCs w:val="24"/>
          <w:shd w:val="clear" w:color="auto" w:fill="FFFFFF"/>
        </w:rPr>
        <w:t>10.1016/j.devcel.2015.01.019</w:t>
      </w:r>
    </w:p>
    <w:sectPr w:rsidR="0016666F" w:rsidRPr="00354769" w:rsidSect="00E9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9140D"/>
    <w:multiLevelType w:val="hybridMultilevel"/>
    <w:tmpl w:val="07D6DC5E"/>
    <w:lvl w:ilvl="0" w:tplc="D94CBB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50ED9"/>
    <w:multiLevelType w:val="hybridMultilevel"/>
    <w:tmpl w:val="E5161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05C4"/>
    <w:multiLevelType w:val="hybridMultilevel"/>
    <w:tmpl w:val="3F6A49B6"/>
    <w:lvl w:ilvl="0" w:tplc="A29820D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661A4"/>
    <w:multiLevelType w:val="hybridMultilevel"/>
    <w:tmpl w:val="A3986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25485"/>
    <w:multiLevelType w:val="hybridMultilevel"/>
    <w:tmpl w:val="6D8C287A"/>
    <w:lvl w:ilvl="0" w:tplc="EC3EB9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668C8"/>
    <w:multiLevelType w:val="hybridMultilevel"/>
    <w:tmpl w:val="CF663334"/>
    <w:lvl w:ilvl="0" w:tplc="101423C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67A4F"/>
    <w:multiLevelType w:val="hybridMultilevel"/>
    <w:tmpl w:val="9B408B10"/>
    <w:lvl w:ilvl="0" w:tplc="917CD1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F97DAD"/>
    <w:multiLevelType w:val="hybridMultilevel"/>
    <w:tmpl w:val="107A7426"/>
    <w:lvl w:ilvl="0" w:tplc="3C88B60C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66F"/>
    <w:rsid w:val="00026A01"/>
    <w:rsid w:val="00051128"/>
    <w:rsid w:val="00052736"/>
    <w:rsid w:val="00065FE1"/>
    <w:rsid w:val="000734D1"/>
    <w:rsid w:val="000852AF"/>
    <w:rsid w:val="00090E5C"/>
    <w:rsid w:val="000A7863"/>
    <w:rsid w:val="000B5AC8"/>
    <w:rsid w:val="000D463D"/>
    <w:rsid w:val="000F535C"/>
    <w:rsid w:val="00114C06"/>
    <w:rsid w:val="0013231A"/>
    <w:rsid w:val="00157FB6"/>
    <w:rsid w:val="0016666F"/>
    <w:rsid w:val="00170007"/>
    <w:rsid w:val="00173351"/>
    <w:rsid w:val="00184136"/>
    <w:rsid w:val="00190500"/>
    <w:rsid w:val="001C53AE"/>
    <w:rsid w:val="002033D5"/>
    <w:rsid w:val="0022098D"/>
    <w:rsid w:val="00221DA9"/>
    <w:rsid w:val="00223CA8"/>
    <w:rsid w:val="002261FB"/>
    <w:rsid w:val="00231EBC"/>
    <w:rsid w:val="00285132"/>
    <w:rsid w:val="002A007F"/>
    <w:rsid w:val="002D11AD"/>
    <w:rsid w:val="002E071C"/>
    <w:rsid w:val="0031041D"/>
    <w:rsid w:val="003212C0"/>
    <w:rsid w:val="00334FC8"/>
    <w:rsid w:val="0034591A"/>
    <w:rsid w:val="00354769"/>
    <w:rsid w:val="00365D92"/>
    <w:rsid w:val="00376BC1"/>
    <w:rsid w:val="003B6493"/>
    <w:rsid w:val="0040015A"/>
    <w:rsid w:val="00401644"/>
    <w:rsid w:val="004128EE"/>
    <w:rsid w:val="0043778F"/>
    <w:rsid w:val="0045654F"/>
    <w:rsid w:val="004636A7"/>
    <w:rsid w:val="0048609A"/>
    <w:rsid w:val="00491FF5"/>
    <w:rsid w:val="004D31C3"/>
    <w:rsid w:val="004F3410"/>
    <w:rsid w:val="005003A4"/>
    <w:rsid w:val="00521EF1"/>
    <w:rsid w:val="005228D0"/>
    <w:rsid w:val="00571A57"/>
    <w:rsid w:val="005778E5"/>
    <w:rsid w:val="00583DA4"/>
    <w:rsid w:val="00586704"/>
    <w:rsid w:val="005A1E70"/>
    <w:rsid w:val="005B4220"/>
    <w:rsid w:val="00610193"/>
    <w:rsid w:val="00642732"/>
    <w:rsid w:val="006A0798"/>
    <w:rsid w:val="006A2FAE"/>
    <w:rsid w:val="006B7CE5"/>
    <w:rsid w:val="0070221C"/>
    <w:rsid w:val="00703F0E"/>
    <w:rsid w:val="00715692"/>
    <w:rsid w:val="00720481"/>
    <w:rsid w:val="00752F13"/>
    <w:rsid w:val="007739B8"/>
    <w:rsid w:val="0077593B"/>
    <w:rsid w:val="0079312C"/>
    <w:rsid w:val="007960BA"/>
    <w:rsid w:val="007A3325"/>
    <w:rsid w:val="007B513D"/>
    <w:rsid w:val="008105CE"/>
    <w:rsid w:val="00823A4A"/>
    <w:rsid w:val="00832951"/>
    <w:rsid w:val="00850510"/>
    <w:rsid w:val="0085061F"/>
    <w:rsid w:val="00871B40"/>
    <w:rsid w:val="008720EC"/>
    <w:rsid w:val="008729D7"/>
    <w:rsid w:val="008762F6"/>
    <w:rsid w:val="008A0C50"/>
    <w:rsid w:val="008A632D"/>
    <w:rsid w:val="008B3899"/>
    <w:rsid w:val="008C0BB1"/>
    <w:rsid w:val="008F6F6E"/>
    <w:rsid w:val="00912D60"/>
    <w:rsid w:val="00932887"/>
    <w:rsid w:val="00941ECF"/>
    <w:rsid w:val="00954F05"/>
    <w:rsid w:val="009A73C9"/>
    <w:rsid w:val="009E4CF4"/>
    <w:rsid w:val="00A03A5F"/>
    <w:rsid w:val="00A219A4"/>
    <w:rsid w:val="00A2476E"/>
    <w:rsid w:val="00A33A54"/>
    <w:rsid w:val="00A41924"/>
    <w:rsid w:val="00A43581"/>
    <w:rsid w:val="00A43729"/>
    <w:rsid w:val="00AC086B"/>
    <w:rsid w:val="00AC5C86"/>
    <w:rsid w:val="00AD4280"/>
    <w:rsid w:val="00B0230D"/>
    <w:rsid w:val="00B16B90"/>
    <w:rsid w:val="00B3567B"/>
    <w:rsid w:val="00B4380D"/>
    <w:rsid w:val="00B55F9E"/>
    <w:rsid w:val="00B57DD2"/>
    <w:rsid w:val="00B6502D"/>
    <w:rsid w:val="00B6610B"/>
    <w:rsid w:val="00BA4465"/>
    <w:rsid w:val="00BA464D"/>
    <w:rsid w:val="00BD4963"/>
    <w:rsid w:val="00BD58A3"/>
    <w:rsid w:val="00BD62C2"/>
    <w:rsid w:val="00BD7C48"/>
    <w:rsid w:val="00BE6F4A"/>
    <w:rsid w:val="00C06E23"/>
    <w:rsid w:val="00C11D60"/>
    <w:rsid w:val="00C145EE"/>
    <w:rsid w:val="00C27455"/>
    <w:rsid w:val="00C45A10"/>
    <w:rsid w:val="00C91D67"/>
    <w:rsid w:val="00C9204B"/>
    <w:rsid w:val="00CE21FB"/>
    <w:rsid w:val="00CF4B7B"/>
    <w:rsid w:val="00D039B4"/>
    <w:rsid w:val="00D22C14"/>
    <w:rsid w:val="00D32303"/>
    <w:rsid w:val="00D51C9D"/>
    <w:rsid w:val="00D647DD"/>
    <w:rsid w:val="00D65E24"/>
    <w:rsid w:val="00D81930"/>
    <w:rsid w:val="00D914EE"/>
    <w:rsid w:val="00DC6D39"/>
    <w:rsid w:val="00E123FE"/>
    <w:rsid w:val="00E32B2E"/>
    <w:rsid w:val="00E62764"/>
    <w:rsid w:val="00E84980"/>
    <w:rsid w:val="00E92B43"/>
    <w:rsid w:val="00E96CF2"/>
    <w:rsid w:val="00EB7B01"/>
    <w:rsid w:val="00EE4DCE"/>
    <w:rsid w:val="00EF30F7"/>
    <w:rsid w:val="00F34D88"/>
    <w:rsid w:val="00F368FD"/>
    <w:rsid w:val="00F54053"/>
    <w:rsid w:val="00F573C1"/>
    <w:rsid w:val="00F601C8"/>
    <w:rsid w:val="00F93BA0"/>
    <w:rsid w:val="00FA32EB"/>
    <w:rsid w:val="00FB5470"/>
    <w:rsid w:val="00F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8B4A4"/>
  <w15:docId w15:val="{DADB464A-8C22-480D-9AEB-FBEBE5DF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6F"/>
    <w:pPr>
      <w:spacing w:after="200" w:line="480" w:lineRule="auto"/>
      <w:ind w:firstLine="720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qFormat/>
    <w:rsid w:val="008A632D"/>
    <w:pPr>
      <w:spacing w:before="100" w:beforeAutospacing="1" w:after="100" w:afterAutospacing="1" w:line="240" w:lineRule="auto"/>
      <w:ind w:firstLine="0"/>
      <w:outlineLvl w:val="2"/>
    </w:pPr>
    <w:rPr>
      <w:rFonts w:eastAsia="Calibri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A632D"/>
    <w:rPr>
      <w:rFonts w:ascii="Times New Roman" w:eastAsia="Calibri" w:hAnsi="Times New Roman" w:cs="Times New Roman"/>
      <w:b/>
      <w:bCs/>
      <w:color w:val="000000"/>
      <w:sz w:val="27"/>
      <w:szCs w:val="27"/>
    </w:rPr>
  </w:style>
  <w:style w:type="paragraph" w:styleId="NormalWeb">
    <w:name w:val="Normal (Web)"/>
    <w:basedOn w:val="Normal"/>
    <w:rsid w:val="008A632D"/>
    <w:pPr>
      <w:spacing w:before="100" w:beforeAutospacing="1" w:after="100" w:afterAutospacing="1" w:line="240" w:lineRule="auto"/>
      <w:ind w:firstLine="0"/>
    </w:pPr>
    <w:rPr>
      <w:rFonts w:eastAsia="Calibri" w:cs="Times New Roman"/>
      <w:color w:val="000000"/>
      <w:szCs w:val="24"/>
    </w:rPr>
  </w:style>
  <w:style w:type="paragraph" w:customStyle="1" w:styleId="yiv2501786591msolistparagraph">
    <w:name w:val="yiv2501786591msolistparagraph"/>
    <w:basedOn w:val="Normal"/>
    <w:rsid w:val="0079312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paragraph" w:customStyle="1" w:styleId="yiv2501786591msonormal">
    <w:name w:val="yiv2501786591msonormal"/>
    <w:basedOn w:val="Normal"/>
    <w:rsid w:val="0079312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F93BA0"/>
  </w:style>
  <w:style w:type="character" w:customStyle="1" w:styleId="bkciteavail">
    <w:name w:val="bk_cite_avail"/>
    <w:basedOn w:val="DefaultParagraphFont"/>
    <w:rsid w:val="00AD4280"/>
  </w:style>
  <w:style w:type="character" w:styleId="Hyperlink">
    <w:name w:val="Hyperlink"/>
    <w:basedOn w:val="DefaultParagraphFont"/>
    <w:uiPriority w:val="99"/>
    <w:unhideWhenUsed/>
    <w:rsid w:val="00BE6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200850-1D6F-1A4F-82FC-790C470B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 Summers</dc:creator>
  <cp:keywords/>
  <dc:description/>
  <cp:lastModifiedBy>charles golden</cp:lastModifiedBy>
  <cp:revision>14</cp:revision>
  <cp:lastPrinted>2020-07-03T16:35:00Z</cp:lastPrinted>
  <dcterms:created xsi:type="dcterms:W3CDTF">2020-07-06T18:57:00Z</dcterms:created>
  <dcterms:modified xsi:type="dcterms:W3CDTF">2020-07-07T18:40:00Z</dcterms:modified>
</cp:coreProperties>
</file>