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826AC" w14:textId="119BCA38" w:rsidR="00CB69D4" w:rsidRPr="002D1609" w:rsidRDefault="008239C4" w:rsidP="00253CE8">
      <w:pPr>
        <w:jc w:val="center"/>
        <w:rPr>
          <w:bCs/>
        </w:rPr>
      </w:pPr>
      <w:r w:rsidRPr="002D1609">
        <w:rPr>
          <w:bCs/>
        </w:rPr>
        <w:t>Learning</w:t>
      </w:r>
    </w:p>
    <w:p w14:paraId="4770768B" w14:textId="22A074FE" w:rsidR="008239C4" w:rsidRPr="002D1609" w:rsidRDefault="008239C4" w:rsidP="000954F0">
      <w:pPr>
        <w:jc w:val="center"/>
        <w:rPr>
          <w:bCs/>
        </w:rPr>
      </w:pPr>
      <w:r w:rsidRPr="002D1609">
        <w:rPr>
          <w:bCs/>
        </w:rPr>
        <w:t>(Communication)</w:t>
      </w:r>
    </w:p>
    <w:p w14:paraId="4AA42E78" w14:textId="02DB90CC" w:rsidR="0065787B" w:rsidRDefault="0065787B" w:rsidP="000954F0">
      <w:pPr>
        <w:jc w:val="center"/>
      </w:pPr>
    </w:p>
    <w:p w14:paraId="3C4E9FA0" w14:textId="77777777" w:rsidR="002D1609" w:rsidRDefault="002D1609" w:rsidP="000954F0">
      <w:pPr>
        <w:jc w:val="center"/>
      </w:pPr>
    </w:p>
    <w:p w14:paraId="665CDC1B" w14:textId="7E147114" w:rsidR="00B938D2" w:rsidRDefault="00B938D2" w:rsidP="00B938D2">
      <w:pPr>
        <w:jc w:val="center"/>
      </w:pPr>
      <w:r w:rsidRPr="00990ED2">
        <w:t xml:space="preserve">Talia </w:t>
      </w:r>
      <w:proofErr w:type="spellStart"/>
      <w:r w:rsidRPr="00990ED2">
        <w:t>Waltzer</w:t>
      </w:r>
      <w:proofErr w:type="spellEnd"/>
      <w:r>
        <w:t>, M</w:t>
      </w:r>
      <w:r w:rsidR="00DF4212">
        <w:t>.</w:t>
      </w:r>
      <w:r>
        <w:t>S</w:t>
      </w:r>
      <w:r w:rsidR="00DF4212">
        <w:t>.</w:t>
      </w:r>
    </w:p>
    <w:p w14:paraId="1374E6A1" w14:textId="49D83736" w:rsidR="00B938D2" w:rsidRDefault="00B938D2" w:rsidP="00B938D2">
      <w:pPr>
        <w:jc w:val="center"/>
      </w:pPr>
    </w:p>
    <w:p w14:paraId="06C07AC5" w14:textId="77777777" w:rsidR="00B938D2" w:rsidRDefault="00B938D2" w:rsidP="00B938D2">
      <w:pPr>
        <w:jc w:val="center"/>
      </w:pPr>
      <w:r>
        <w:t>University of California, Santa Cruz</w:t>
      </w:r>
    </w:p>
    <w:p w14:paraId="2A88BC9E" w14:textId="77777777" w:rsidR="00B938D2" w:rsidRDefault="00B938D2" w:rsidP="00B938D2">
      <w:pPr>
        <w:jc w:val="center"/>
      </w:pPr>
    </w:p>
    <w:p w14:paraId="78EE0428" w14:textId="7865EA17" w:rsidR="0065787B" w:rsidRDefault="00822BA2" w:rsidP="000954F0">
      <w:pPr>
        <w:jc w:val="center"/>
      </w:pPr>
      <w:r w:rsidRPr="00990ED2">
        <w:t>Heidi Kloos</w:t>
      </w:r>
      <w:r w:rsidR="0065787B">
        <w:t>*, PhD</w:t>
      </w:r>
    </w:p>
    <w:p w14:paraId="5912721D" w14:textId="32C3710E" w:rsidR="005F04FB" w:rsidRPr="0054755C" w:rsidRDefault="005F04FB" w:rsidP="00E6278C"/>
    <w:p w14:paraId="3F0D801D" w14:textId="3A5AD771" w:rsidR="002D1609" w:rsidRDefault="005F04FB" w:rsidP="00253CE8">
      <w:pPr>
        <w:jc w:val="center"/>
      </w:pPr>
      <w:r w:rsidRPr="0054755C">
        <w:t>University of Cincinnati</w:t>
      </w:r>
    </w:p>
    <w:p w14:paraId="75FFA8A2" w14:textId="77777777" w:rsidR="002D1609" w:rsidRPr="00990ED2" w:rsidRDefault="002D1609" w:rsidP="000954F0">
      <w:pPr>
        <w:jc w:val="center"/>
      </w:pPr>
    </w:p>
    <w:p w14:paraId="20EA7604" w14:textId="78D25FB9" w:rsidR="00152A3C" w:rsidRDefault="00152A3C" w:rsidP="000954F0">
      <w:pPr>
        <w:rPr>
          <w:b/>
        </w:rPr>
      </w:pPr>
    </w:p>
    <w:p w14:paraId="69DB86AF" w14:textId="77777777" w:rsidR="002D1609" w:rsidRPr="0065787B" w:rsidRDefault="002D1609" w:rsidP="000954F0">
      <w:pPr>
        <w:rPr>
          <w:bCs/>
        </w:rPr>
      </w:pPr>
    </w:p>
    <w:p w14:paraId="7F96B03E" w14:textId="2453B531" w:rsidR="00B33D99" w:rsidRPr="00990ED2" w:rsidRDefault="00822BA2" w:rsidP="00E6278C">
      <w:pPr>
        <w:spacing w:after="160" w:line="480" w:lineRule="auto"/>
        <w:ind w:firstLine="720"/>
      </w:pPr>
      <w:r w:rsidRPr="00990ED2">
        <w:t xml:space="preserve">Children </w:t>
      </w:r>
      <w:r w:rsidR="00CF10FC">
        <w:t>are</w:t>
      </w:r>
      <w:r w:rsidR="00F9278C" w:rsidRPr="00990ED2">
        <w:t xml:space="preserve"> impressive learners. For </w:t>
      </w:r>
      <w:r w:rsidR="00525716">
        <w:t>instance</w:t>
      </w:r>
      <w:r w:rsidR="00F9278C" w:rsidRPr="00990ED2">
        <w:t xml:space="preserve">, after a few years of exposure, </w:t>
      </w:r>
      <w:r w:rsidR="001C04AC" w:rsidRPr="00990ED2">
        <w:t>they</w:t>
      </w:r>
      <w:r w:rsidR="00F9278C" w:rsidRPr="00990ED2">
        <w:t xml:space="preserve"> can </w:t>
      </w:r>
      <w:r w:rsidR="00C40F18" w:rsidRPr="00990ED2">
        <w:t xml:space="preserve">utter </w:t>
      </w:r>
      <w:r w:rsidR="00F9278C" w:rsidRPr="00990ED2">
        <w:t>sentences</w:t>
      </w:r>
      <w:r w:rsidR="00C40F18" w:rsidRPr="00990ED2">
        <w:t xml:space="preserve"> that</w:t>
      </w:r>
      <w:r w:rsidR="003A5A9B" w:rsidRPr="00990ED2">
        <w:t xml:space="preserve"> </w:t>
      </w:r>
      <w:r w:rsidR="0012218B" w:rsidRPr="00990ED2">
        <w:t>resemble</w:t>
      </w:r>
      <w:r w:rsidR="003A5A9B" w:rsidRPr="00990ED2">
        <w:t xml:space="preserve"> </w:t>
      </w:r>
      <w:r w:rsidR="00B33D99" w:rsidRPr="00990ED2">
        <w:t>mature</w:t>
      </w:r>
      <w:r w:rsidR="003A5A9B" w:rsidRPr="00990ED2">
        <w:t xml:space="preserve"> </w:t>
      </w:r>
      <w:r w:rsidR="00531892" w:rsidRPr="00990ED2">
        <w:t xml:space="preserve">phonology, morphology, syntax, semantics, and </w:t>
      </w:r>
      <w:r w:rsidR="00C40F18" w:rsidRPr="00990ED2">
        <w:t>pragmatics</w:t>
      </w:r>
      <w:r w:rsidR="003A5A9B" w:rsidRPr="00990ED2">
        <w:t xml:space="preserve">. </w:t>
      </w:r>
      <w:r w:rsidR="00206267">
        <w:t xml:space="preserve">They do so without formal instruction, and they </w:t>
      </w:r>
      <w:r w:rsidR="00DF6273">
        <w:t xml:space="preserve">do so seemingly effortlessly. </w:t>
      </w:r>
      <w:r w:rsidR="003A5A9B" w:rsidRPr="00990ED2">
        <w:t xml:space="preserve">What are the mechanisms by which children can accomplish such </w:t>
      </w:r>
      <w:r w:rsidR="00353348">
        <w:t xml:space="preserve">a </w:t>
      </w:r>
      <w:r w:rsidR="00436F84">
        <w:t>feat</w:t>
      </w:r>
      <w:r w:rsidR="00DE0316" w:rsidRPr="00990ED2">
        <w:t>?</w:t>
      </w:r>
      <w:r w:rsidR="003A5A9B" w:rsidRPr="00990ED2">
        <w:t xml:space="preserve"> In this entry, we </w:t>
      </w:r>
      <w:r w:rsidR="00DE0316" w:rsidRPr="00990ED2">
        <w:t xml:space="preserve">sketch out different perspectives on learning, focusing on language learning as an </w:t>
      </w:r>
      <w:r w:rsidR="003A5A9B" w:rsidRPr="00990ED2">
        <w:t>example</w:t>
      </w:r>
      <w:r w:rsidR="00DE0316" w:rsidRPr="00990ED2">
        <w:t xml:space="preserve">. </w:t>
      </w:r>
    </w:p>
    <w:p w14:paraId="7F5559B0" w14:textId="77777777" w:rsidR="00B33D99" w:rsidRPr="00990ED2" w:rsidRDefault="00B33D99" w:rsidP="00E6278C">
      <w:pPr>
        <w:spacing w:line="480" w:lineRule="auto"/>
        <w:ind w:firstLine="720"/>
      </w:pPr>
    </w:p>
    <w:p w14:paraId="0882939A" w14:textId="43254FE7" w:rsidR="00ED3EDD" w:rsidRDefault="00194881" w:rsidP="00E6278C">
      <w:pPr>
        <w:spacing w:line="480" w:lineRule="auto"/>
        <w:ind w:firstLine="720"/>
      </w:pPr>
      <w:r w:rsidRPr="00990ED2">
        <w:t xml:space="preserve">Understanding </w:t>
      </w:r>
      <w:r w:rsidR="00B938D2">
        <w:t xml:space="preserve">the </w:t>
      </w:r>
      <w:r w:rsidRPr="00990ED2">
        <w:t>l</w:t>
      </w:r>
      <w:r w:rsidR="00B938D2">
        <w:t>anguage-</w:t>
      </w:r>
      <w:r w:rsidR="00B33D99" w:rsidRPr="00990ED2">
        <w:t xml:space="preserve">learning </w:t>
      </w:r>
      <w:r w:rsidR="00B938D2">
        <w:t xml:space="preserve">process </w:t>
      </w:r>
      <w:r w:rsidR="00574E24">
        <w:t xml:space="preserve">is thought to </w:t>
      </w:r>
      <w:r w:rsidR="006F2FC3" w:rsidRPr="00990ED2">
        <w:t>pose an</w:t>
      </w:r>
      <w:r w:rsidR="00B33D99" w:rsidRPr="00990ED2">
        <w:t xml:space="preserve"> interesting </w:t>
      </w:r>
      <w:r w:rsidRPr="00990ED2">
        <w:t xml:space="preserve">challenge: </w:t>
      </w:r>
      <w:r w:rsidR="00E350E5">
        <w:t xml:space="preserve">Linguistic input </w:t>
      </w:r>
      <w:r w:rsidR="00574E24">
        <w:t xml:space="preserve">is assumed to lack a sufficient number of </w:t>
      </w:r>
      <w:r w:rsidR="00E350E5">
        <w:t>association</w:t>
      </w:r>
      <w:r w:rsidR="00574E24">
        <w:t>s</w:t>
      </w:r>
      <w:r w:rsidR="00E350E5">
        <w:t xml:space="preserve"> for a learner to precisely uncover the meanings of words and sentences. </w:t>
      </w:r>
      <w:r w:rsidR="00574E24">
        <w:t>Indeed</w:t>
      </w:r>
      <w:r w:rsidR="00E350E5">
        <w:t>, the exact referent for a novel word (e.g., cat) can be ambiguous</w:t>
      </w:r>
      <w:r w:rsidR="004B2D48">
        <w:t>: It could refer to</w:t>
      </w:r>
      <w:r w:rsidR="00E350E5">
        <w:t xml:space="preserve"> an individual animal, </w:t>
      </w:r>
      <w:r w:rsidR="004B2D48">
        <w:t xml:space="preserve">a part of the animal, </w:t>
      </w:r>
      <w:r w:rsidR="00E350E5">
        <w:t xml:space="preserve">a species, </w:t>
      </w:r>
      <w:r w:rsidR="004B2D48">
        <w:t xml:space="preserve">a </w:t>
      </w:r>
      <w:r w:rsidR="00E350E5">
        <w:t>location</w:t>
      </w:r>
      <w:r w:rsidR="004B2D48">
        <w:t>, etc</w:t>
      </w:r>
      <w:r w:rsidR="00E350E5">
        <w:t xml:space="preserve">. </w:t>
      </w:r>
      <w:r w:rsidR="004B2D48">
        <w:t xml:space="preserve">Because of </w:t>
      </w:r>
      <w:r w:rsidR="00403A08">
        <w:t xml:space="preserve">this so-called </w:t>
      </w:r>
      <w:r w:rsidR="00403A08">
        <w:rPr>
          <w:i/>
          <w:iCs/>
        </w:rPr>
        <w:t xml:space="preserve">poverty of the stimulus, </w:t>
      </w:r>
      <w:r w:rsidR="00574E24">
        <w:t>associative learning</w:t>
      </w:r>
      <w:r w:rsidR="00FB21B0" w:rsidRPr="00990ED2">
        <w:t xml:space="preserve"> theor</w:t>
      </w:r>
      <w:r w:rsidR="000F5431">
        <w:t xml:space="preserve">ies </w:t>
      </w:r>
      <w:r w:rsidR="004B2D48">
        <w:t>are</w:t>
      </w:r>
      <w:r w:rsidR="000F5431">
        <w:t xml:space="preserve"> </w:t>
      </w:r>
      <w:r w:rsidR="00DF1518">
        <w:t xml:space="preserve">considered </w:t>
      </w:r>
      <w:r w:rsidR="000F5431">
        <w:t xml:space="preserve">incomplete. </w:t>
      </w:r>
      <w:r w:rsidR="008058DE">
        <w:t xml:space="preserve">Alternative explanations generally fall into two categories: </w:t>
      </w:r>
      <w:r w:rsidR="00ED3EDD">
        <w:t xml:space="preserve">accounts that emphasize a child’s </w:t>
      </w:r>
      <w:r w:rsidR="00ED3EDD" w:rsidRPr="008058DE">
        <w:rPr>
          <w:i/>
          <w:iCs/>
        </w:rPr>
        <w:t>domain-specific</w:t>
      </w:r>
      <w:r w:rsidR="00ED3EDD">
        <w:t xml:space="preserve"> preparedness</w:t>
      </w:r>
      <w:r w:rsidR="008058DE">
        <w:t xml:space="preserve">, and </w:t>
      </w:r>
      <w:r w:rsidR="00ED3EDD">
        <w:t xml:space="preserve">accounts that emphasize </w:t>
      </w:r>
      <w:r w:rsidR="00783C29" w:rsidRPr="008058DE">
        <w:rPr>
          <w:i/>
          <w:iCs/>
        </w:rPr>
        <w:t>domain-general</w:t>
      </w:r>
      <w:r w:rsidR="00783C29">
        <w:t xml:space="preserve"> mechanisms of information processing. </w:t>
      </w:r>
    </w:p>
    <w:p w14:paraId="32ECFD70" w14:textId="77777777" w:rsidR="00783C29" w:rsidRDefault="00783C29" w:rsidP="00E6278C">
      <w:pPr>
        <w:spacing w:line="480" w:lineRule="auto"/>
        <w:ind w:firstLine="720"/>
      </w:pPr>
    </w:p>
    <w:p w14:paraId="1D76D085" w14:textId="594BB6AA" w:rsidR="0012218B" w:rsidRPr="00990ED2" w:rsidRDefault="00B3420E" w:rsidP="00E6278C">
      <w:pPr>
        <w:spacing w:line="480" w:lineRule="auto"/>
        <w:ind w:firstLine="720"/>
        <w:rPr>
          <w:lang w:eastAsia="zh-CN"/>
        </w:rPr>
      </w:pPr>
      <w:r>
        <w:lastRenderedPageBreak/>
        <w:t>D</w:t>
      </w:r>
      <w:r w:rsidR="00783C29">
        <w:t xml:space="preserve">omain-specific </w:t>
      </w:r>
      <w:r w:rsidR="00B938D2">
        <w:t>account</w:t>
      </w:r>
      <w:r w:rsidR="00D27ABD">
        <w:t xml:space="preserve">s of language learning </w:t>
      </w:r>
      <w:r w:rsidR="00CF1E20">
        <w:t>postulate the presence of</w:t>
      </w:r>
      <w:r w:rsidR="00D27ABD">
        <w:t xml:space="preserve"> </w:t>
      </w:r>
      <w:r w:rsidR="007822C0" w:rsidRPr="00990ED2">
        <w:t xml:space="preserve">language-specific </w:t>
      </w:r>
      <w:r w:rsidR="008532EB">
        <w:t>conceptual biases</w:t>
      </w:r>
      <w:r w:rsidR="00493EA2">
        <w:t xml:space="preserve">, such as </w:t>
      </w:r>
      <w:r w:rsidR="00BE146F">
        <w:t xml:space="preserve">knowledge about </w:t>
      </w:r>
      <w:r w:rsidR="0095775A">
        <w:t xml:space="preserve">the </w:t>
      </w:r>
      <w:r w:rsidR="00BE146F">
        <w:t>pragmatics</w:t>
      </w:r>
      <w:r w:rsidR="0095775A">
        <w:t xml:space="preserve"> of speech</w:t>
      </w:r>
      <w:r w:rsidR="00BE146F">
        <w:t xml:space="preserve">. </w:t>
      </w:r>
      <w:r w:rsidR="00CF1E20">
        <w:t xml:space="preserve">Experiments in support of these accounts seek to </w:t>
      </w:r>
      <w:r w:rsidR="00D02BE0">
        <w:t xml:space="preserve">manipulate the social context in which a new </w:t>
      </w:r>
      <w:r w:rsidR="00705D64">
        <w:t>word</w:t>
      </w:r>
      <w:r w:rsidR="00D02BE0">
        <w:t xml:space="preserve"> is uttered. </w:t>
      </w:r>
      <w:r w:rsidR="00362BAA">
        <w:t xml:space="preserve">Consider, for example, </w:t>
      </w:r>
      <w:r w:rsidR="00292A56">
        <w:t>a well-known study by Akhtar and colleagues (</w:t>
      </w:r>
      <w:r w:rsidR="00A91257">
        <w:t>1996</w:t>
      </w:r>
      <w:r w:rsidR="00292A56">
        <w:t>)</w:t>
      </w:r>
      <w:r w:rsidR="00362BAA">
        <w:t>:</w:t>
      </w:r>
      <w:r w:rsidR="00292A56">
        <w:t xml:space="preserve"> </w:t>
      </w:r>
      <w:r w:rsidR="00362BAA">
        <w:t>A</w:t>
      </w:r>
      <w:r w:rsidR="00292A56">
        <w:t xml:space="preserve">n </w:t>
      </w:r>
      <w:r w:rsidR="00A91257">
        <w:t>adult</w:t>
      </w:r>
      <w:r w:rsidR="00292A56">
        <w:t xml:space="preserve"> utter</w:t>
      </w:r>
      <w:r w:rsidR="00A91257">
        <w:t>s</w:t>
      </w:r>
      <w:r w:rsidR="00292A56">
        <w:t xml:space="preserve"> a novel word upon encountering an object that was not there before </w:t>
      </w:r>
      <w:r w:rsidR="00A93229">
        <w:t xml:space="preserve">(e.g., </w:t>
      </w:r>
      <w:r w:rsidR="00A93229">
        <w:rPr>
          <w:lang w:eastAsia="zh-CN"/>
        </w:rPr>
        <w:t>“Look, I see a gazzer!”)</w:t>
      </w:r>
      <w:r w:rsidR="00A93229">
        <w:t xml:space="preserve">. </w:t>
      </w:r>
      <w:r w:rsidR="00BD7F7F">
        <w:t>The novel</w:t>
      </w:r>
      <w:r w:rsidR="00A91257">
        <w:t xml:space="preserve"> object was added to the scene during a previous trial, while the </w:t>
      </w:r>
      <w:r w:rsidR="00020D41">
        <w:t>speaker</w:t>
      </w:r>
      <w:r w:rsidR="00A91257">
        <w:t xml:space="preserve"> had been absent. </w:t>
      </w:r>
      <w:r w:rsidR="00705D64">
        <w:t xml:space="preserve">Thus, in order to know what ‘gazzer’ refers to, </w:t>
      </w:r>
      <w:r w:rsidR="00020D41">
        <w:t>children</w:t>
      </w:r>
      <w:r w:rsidR="00705D64">
        <w:t xml:space="preserve"> need to know something about the intent of the speaker (i.e., that the speaker would point out an object that </w:t>
      </w:r>
      <w:r w:rsidR="00BD7F7F">
        <w:t xml:space="preserve">is a new addition to the set). </w:t>
      </w:r>
      <w:r w:rsidR="004F1550">
        <w:t>Toddlers were indeed found to attribute ‘gazzer’ to the object that was added to the set during the speaker’s absence</w:t>
      </w:r>
      <w:r w:rsidR="00F7647B" w:rsidRPr="00C024A9">
        <w:t>—</w:t>
      </w:r>
      <w:r w:rsidR="004F1550">
        <w:t xml:space="preserve">more so than </w:t>
      </w:r>
      <w:r w:rsidR="004F1550">
        <w:rPr>
          <w:lang w:eastAsia="zh-CN"/>
        </w:rPr>
        <w:t>what would be predicted by chance (e.g., when the speaker merely exclaims “</w:t>
      </w:r>
      <w:r w:rsidR="004F1550" w:rsidRPr="00B26F08">
        <w:rPr>
          <w:lang w:eastAsia="zh-CN"/>
        </w:rPr>
        <w:t>Look! Look at that!</w:t>
      </w:r>
      <w:r w:rsidR="004F1550">
        <w:rPr>
          <w:lang w:eastAsia="zh-CN"/>
        </w:rPr>
        <w:t>”).</w:t>
      </w:r>
    </w:p>
    <w:p w14:paraId="1D577997" w14:textId="77777777" w:rsidR="00C05819" w:rsidRDefault="00C05819" w:rsidP="00E6278C">
      <w:pPr>
        <w:spacing w:line="480" w:lineRule="auto"/>
        <w:ind w:firstLine="720"/>
      </w:pPr>
    </w:p>
    <w:p w14:paraId="53753BB1" w14:textId="25E1D3CA" w:rsidR="00101176" w:rsidRDefault="00720732" w:rsidP="00E6278C">
      <w:pPr>
        <w:spacing w:line="480" w:lineRule="auto"/>
        <w:ind w:firstLine="720"/>
      </w:pPr>
      <w:r>
        <w:t>Domain-specific theoretical accounts</w:t>
      </w:r>
      <w:r w:rsidR="00C024A9" w:rsidRPr="00C024A9">
        <w:t>—</w:t>
      </w:r>
      <w:r w:rsidR="00C024A9">
        <w:t xml:space="preserve">also known as </w:t>
      </w:r>
      <w:r w:rsidR="00C024A9">
        <w:rPr>
          <w:i/>
          <w:iCs/>
        </w:rPr>
        <w:t xml:space="preserve">nativist </w:t>
      </w:r>
      <w:r w:rsidR="00C024A9">
        <w:t>accounts</w:t>
      </w:r>
      <w:r w:rsidR="00C024A9" w:rsidRPr="00C024A9">
        <w:t>—</w:t>
      </w:r>
      <w:r w:rsidR="00C024A9">
        <w:t>have been applied beyond the domain of language</w:t>
      </w:r>
      <w:r w:rsidR="00290752">
        <w:t>, extending</w:t>
      </w:r>
      <w:r w:rsidR="00C024A9">
        <w:t xml:space="preserve"> </w:t>
      </w:r>
      <w:r w:rsidR="00290752">
        <w:t xml:space="preserve">to children’s reasoning in domains such as physics, math, cause-effect relations, social relations, and moral norms. </w:t>
      </w:r>
      <w:r w:rsidR="00AF1138">
        <w:t>However</w:t>
      </w:r>
      <w:r w:rsidR="00101176">
        <w:t xml:space="preserve">, </w:t>
      </w:r>
      <w:r w:rsidR="00D90900">
        <w:t xml:space="preserve">despite their popularity, </w:t>
      </w:r>
      <w:r w:rsidR="008D2DA3">
        <w:t xml:space="preserve">nativist accounts have </w:t>
      </w:r>
      <w:r w:rsidR="00626C83">
        <w:t>important shortcomings</w:t>
      </w:r>
      <w:r w:rsidR="00101176">
        <w:t xml:space="preserve">. </w:t>
      </w:r>
      <w:r w:rsidR="00626C83">
        <w:t xml:space="preserve">For </w:t>
      </w:r>
      <w:r w:rsidR="008D2DA3">
        <w:t>instance</w:t>
      </w:r>
      <w:r w:rsidR="00626C83">
        <w:t xml:space="preserve">, </w:t>
      </w:r>
      <w:r w:rsidR="009650E5">
        <w:t>these</w:t>
      </w:r>
      <w:r w:rsidR="00626C83">
        <w:t xml:space="preserve"> accounts run into an </w:t>
      </w:r>
      <w:r w:rsidR="009E3672" w:rsidRPr="009E3672">
        <w:t xml:space="preserve">explanatory </w:t>
      </w:r>
      <w:r w:rsidR="00CF3CA8">
        <w:t>dead-end</w:t>
      </w:r>
      <w:r w:rsidR="00626C83">
        <w:t xml:space="preserve">: </w:t>
      </w:r>
      <w:r w:rsidR="00705DD2">
        <w:t xml:space="preserve">Claiming that </w:t>
      </w:r>
      <w:r w:rsidR="009E3672">
        <w:t xml:space="preserve">successful learning </w:t>
      </w:r>
      <w:r w:rsidR="009E3672" w:rsidRPr="009E3672">
        <w:t xml:space="preserve">is the </w:t>
      </w:r>
      <w:r w:rsidR="00705DD2">
        <w:t>result</w:t>
      </w:r>
      <w:r w:rsidR="009E3672" w:rsidRPr="009E3672">
        <w:t xml:space="preserve"> of a</w:t>
      </w:r>
      <w:r w:rsidR="008D2DA3">
        <w:t>n already-</w:t>
      </w:r>
      <w:r w:rsidR="009E3672" w:rsidRPr="009E3672">
        <w:t xml:space="preserve">knowledgeable </w:t>
      </w:r>
      <w:r w:rsidR="00705DD2">
        <w:t xml:space="preserve">child </w:t>
      </w:r>
      <w:r w:rsidR="009E3672" w:rsidRPr="009E3672">
        <w:t xml:space="preserve">fails to explain how </w:t>
      </w:r>
      <w:r w:rsidR="00CF3CA8">
        <w:t xml:space="preserve">that </w:t>
      </w:r>
      <w:r w:rsidR="009E3672">
        <w:t>knowledge</w:t>
      </w:r>
      <w:r w:rsidR="009E3672" w:rsidRPr="009E3672">
        <w:t xml:space="preserve"> </w:t>
      </w:r>
      <w:r w:rsidR="00020D41">
        <w:t xml:space="preserve">could have </w:t>
      </w:r>
      <w:r w:rsidR="00B80340">
        <w:t>develop</w:t>
      </w:r>
      <w:r w:rsidR="00A50A90">
        <w:t>ed in the first place</w:t>
      </w:r>
      <w:r w:rsidR="000933C9">
        <w:t>.</w:t>
      </w:r>
      <w:r w:rsidR="00FE717A">
        <w:t xml:space="preserve"> </w:t>
      </w:r>
    </w:p>
    <w:p w14:paraId="1F44C9E2" w14:textId="77777777" w:rsidR="00720732" w:rsidRDefault="00720732" w:rsidP="00E6278C">
      <w:pPr>
        <w:spacing w:line="480" w:lineRule="auto"/>
        <w:ind w:firstLine="720"/>
      </w:pPr>
    </w:p>
    <w:p w14:paraId="188E77CA" w14:textId="1952524F" w:rsidR="004347CE" w:rsidRDefault="004347CE" w:rsidP="00E6278C">
      <w:pPr>
        <w:spacing w:line="480" w:lineRule="auto"/>
        <w:ind w:firstLine="720"/>
      </w:pPr>
      <w:r>
        <w:t xml:space="preserve">Nativist approaches also face empirical challenges. For example, the argument that language learning is facilitated by an understanding of the speaker’s intent rests on the assumption that young children are able to track other people’s points of view. </w:t>
      </w:r>
      <w:r w:rsidR="00BD4515">
        <w:t>The ability to represent someone else’s mental states</w:t>
      </w:r>
      <w:r w:rsidR="00BE146F">
        <w:t xml:space="preserve"> </w:t>
      </w:r>
      <w:r w:rsidR="00BD4515">
        <w:t xml:space="preserve">is known as a </w:t>
      </w:r>
      <w:r w:rsidR="00BD4515" w:rsidRPr="00BD4515">
        <w:rPr>
          <w:i/>
          <w:iCs/>
        </w:rPr>
        <w:t>theory of mind</w:t>
      </w:r>
      <w:r w:rsidR="009F423A" w:rsidRPr="00C024A9">
        <w:t>—</w:t>
      </w:r>
      <w:r w:rsidR="009F423A" w:rsidRPr="009F423A">
        <w:rPr>
          <w:iCs/>
        </w:rPr>
        <w:t>an ability</w:t>
      </w:r>
      <w:r w:rsidR="009F423A">
        <w:rPr>
          <w:i/>
          <w:iCs/>
        </w:rPr>
        <w:t xml:space="preserve"> </w:t>
      </w:r>
      <w:r w:rsidR="009F423A">
        <w:rPr>
          <w:iCs/>
        </w:rPr>
        <w:t>generally</w:t>
      </w:r>
      <w:r w:rsidR="009F423A" w:rsidRPr="009F423A">
        <w:rPr>
          <w:iCs/>
        </w:rPr>
        <w:t xml:space="preserve"> </w:t>
      </w:r>
      <w:r w:rsidR="009F423A" w:rsidRPr="009F423A">
        <w:rPr>
          <w:iCs/>
        </w:rPr>
        <w:lastRenderedPageBreak/>
        <w:t>assumed to</w:t>
      </w:r>
      <w:r w:rsidR="009F423A">
        <w:rPr>
          <w:i/>
          <w:iCs/>
        </w:rPr>
        <w:t xml:space="preserve"> </w:t>
      </w:r>
      <w:r w:rsidR="00BE146F">
        <w:t xml:space="preserve">develop slowly over time. Indeed, </w:t>
      </w:r>
      <w:r w:rsidR="00BD4515">
        <w:t xml:space="preserve">children older than those in the ‘gazzer’ study </w:t>
      </w:r>
      <w:r w:rsidR="00BE146F">
        <w:t xml:space="preserve">typically </w:t>
      </w:r>
      <w:r w:rsidR="00BD4515">
        <w:t xml:space="preserve">fail theory-of-mind tasks, unable to keep track of other people’s perspectives. </w:t>
      </w:r>
      <w:r w:rsidR="00F70F8C">
        <w:t>This</w:t>
      </w:r>
      <w:r w:rsidR="00BE146F">
        <w:t xml:space="preserve"> </w:t>
      </w:r>
      <w:r w:rsidR="00BD4515">
        <w:t xml:space="preserve">casts doubt on the </w:t>
      </w:r>
      <w:r w:rsidR="00BE146F">
        <w:t xml:space="preserve">idea that early language learning is aided by conceptual biases regarding pragmatics. </w:t>
      </w:r>
    </w:p>
    <w:p w14:paraId="32FDA5BD" w14:textId="77777777" w:rsidR="00586B29" w:rsidRDefault="00586B29" w:rsidP="00E6278C">
      <w:pPr>
        <w:spacing w:line="480" w:lineRule="auto"/>
        <w:ind w:firstLine="720"/>
      </w:pPr>
    </w:p>
    <w:p w14:paraId="742D3006" w14:textId="0E45A98A" w:rsidR="005A2A5A" w:rsidRDefault="005A2A5A" w:rsidP="00E6278C">
      <w:pPr>
        <w:spacing w:line="480" w:lineRule="auto"/>
        <w:ind w:firstLine="720"/>
      </w:pPr>
      <w:r>
        <w:t xml:space="preserve">Domain-general accounts </w:t>
      </w:r>
      <w:r w:rsidR="00A66419">
        <w:t>offer</w:t>
      </w:r>
      <w:r w:rsidR="000E524C">
        <w:t xml:space="preserve"> a</w:t>
      </w:r>
      <w:r w:rsidR="00005197">
        <w:t xml:space="preserve">n </w:t>
      </w:r>
      <w:r w:rsidR="000E524C">
        <w:t>alternative. These</w:t>
      </w:r>
      <w:r>
        <w:t xml:space="preserve"> accounts rely on basic </w:t>
      </w:r>
      <w:r w:rsidR="00E53EE1">
        <w:t xml:space="preserve">attentional </w:t>
      </w:r>
      <w:r>
        <w:t xml:space="preserve">mechanisms </w:t>
      </w:r>
      <w:r w:rsidR="00E53EE1">
        <w:t xml:space="preserve">and the idea that </w:t>
      </w:r>
      <w:r w:rsidR="001079F6">
        <w:t xml:space="preserve">changes in the learning context affect a child’s attention </w:t>
      </w:r>
      <w:r w:rsidR="00E811DE">
        <w:t xml:space="preserve">automatically, </w:t>
      </w:r>
      <w:r w:rsidR="001079F6">
        <w:t xml:space="preserve">without </w:t>
      </w:r>
      <w:r w:rsidR="00E811DE">
        <w:t>the need of</w:t>
      </w:r>
      <w:r w:rsidR="001079F6">
        <w:t xml:space="preserve"> specific knowledge structures</w:t>
      </w:r>
      <w:r w:rsidR="00E811DE">
        <w:t xml:space="preserve"> about what to pay attention to</w:t>
      </w:r>
      <w:r w:rsidR="001079F6">
        <w:t xml:space="preserve">. </w:t>
      </w:r>
      <w:r w:rsidR="00F70F8C">
        <w:t>In</w:t>
      </w:r>
      <w:r w:rsidR="001079F6">
        <w:t xml:space="preserve"> the </w:t>
      </w:r>
      <w:r>
        <w:t>‘gazzer’ study,</w:t>
      </w:r>
      <w:r w:rsidR="001079F6">
        <w:t xml:space="preserve"> there were </w:t>
      </w:r>
      <w:r w:rsidR="00E811DE">
        <w:t xml:space="preserve">indeed </w:t>
      </w:r>
      <w:r>
        <w:t xml:space="preserve">numerous changes in the learning context </w:t>
      </w:r>
      <w:r w:rsidR="003944F2">
        <w:t xml:space="preserve">that </w:t>
      </w:r>
      <w:r>
        <w:t>could have affected attention</w:t>
      </w:r>
      <w:r w:rsidR="00005197">
        <w:t>al processes</w:t>
      </w:r>
      <w:r>
        <w:t xml:space="preserve">. </w:t>
      </w:r>
      <w:r w:rsidR="001079F6">
        <w:t>For example</w:t>
      </w:r>
      <w:r w:rsidR="000E524C">
        <w:t>, t</w:t>
      </w:r>
      <w:r>
        <w:t xml:space="preserve">he </w:t>
      </w:r>
      <w:r w:rsidR="00E811DE">
        <w:t xml:space="preserve">novel </w:t>
      </w:r>
      <w:r w:rsidR="001079F6">
        <w:t xml:space="preserve">object </w:t>
      </w:r>
      <w:r w:rsidR="00E811DE">
        <w:t xml:space="preserve">was </w:t>
      </w:r>
      <w:r w:rsidR="001079F6">
        <w:t xml:space="preserve">added to the set in </w:t>
      </w:r>
      <w:r w:rsidR="003944F2">
        <w:t>a</w:t>
      </w:r>
      <w:r w:rsidR="001079F6">
        <w:t xml:space="preserve"> context that was markedly different from the context </w:t>
      </w:r>
      <w:r w:rsidR="00931C3B">
        <w:t xml:space="preserve">before it was introduced. </w:t>
      </w:r>
      <w:r w:rsidR="001079F6">
        <w:t xml:space="preserve">This change in context might have changed the child’s focus such that the </w:t>
      </w:r>
      <w:r w:rsidR="00E811DE">
        <w:t xml:space="preserve">novel </w:t>
      </w:r>
      <w:r w:rsidR="001079F6">
        <w:t xml:space="preserve">object received more attention than the other objects. </w:t>
      </w:r>
      <w:r w:rsidR="003944F2">
        <w:t>In turn, this heightened</w:t>
      </w:r>
      <w:r w:rsidR="00E811DE">
        <w:t xml:space="preserve"> </w:t>
      </w:r>
      <w:r w:rsidR="003944F2">
        <w:t xml:space="preserve">attention to one object might have </w:t>
      </w:r>
      <w:r w:rsidR="00F70F8C">
        <w:t>strengthened</w:t>
      </w:r>
      <w:r w:rsidR="00005197">
        <w:t xml:space="preserve"> the association between the object and the new</w:t>
      </w:r>
      <w:r w:rsidR="003944F2">
        <w:t xml:space="preserve"> utterance. </w:t>
      </w:r>
      <w:r w:rsidR="00F70F8C">
        <w:t>Indeed,</w:t>
      </w:r>
      <w:r w:rsidR="006A70BB">
        <w:t xml:space="preserve"> </w:t>
      </w:r>
      <w:r w:rsidR="001079F6">
        <w:t xml:space="preserve">a mere </w:t>
      </w:r>
      <w:r w:rsidR="006A70BB">
        <w:t>chang</w:t>
      </w:r>
      <w:r w:rsidR="001079F6">
        <w:t>e</w:t>
      </w:r>
      <w:r w:rsidR="006A70BB">
        <w:t xml:space="preserve"> </w:t>
      </w:r>
      <w:r w:rsidR="00931C3B">
        <w:t xml:space="preserve">in </w:t>
      </w:r>
      <w:r w:rsidR="006A70BB">
        <w:t>the learning context</w:t>
      </w:r>
      <w:r w:rsidR="001079F6">
        <w:t>, with</w:t>
      </w:r>
      <w:r w:rsidR="003944F2">
        <w:t>out</w:t>
      </w:r>
      <w:r w:rsidR="001079F6">
        <w:t xml:space="preserve"> a change in the speaker’s intent,</w:t>
      </w:r>
      <w:r w:rsidR="006A70BB">
        <w:t xml:space="preserve"> </w:t>
      </w:r>
      <w:r w:rsidR="00005197">
        <w:t>was</w:t>
      </w:r>
      <w:r w:rsidR="006A70BB">
        <w:t xml:space="preserve"> sufficient to elicit word learning.</w:t>
      </w:r>
    </w:p>
    <w:p w14:paraId="088FE105" w14:textId="77777777" w:rsidR="00AF6090" w:rsidRDefault="00AF6090" w:rsidP="00E6278C">
      <w:pPr>
        <w:spacing w:line="480" w:lineRule="auto"/>
        <w:ind w:firstLine="720"/>
      </w:pPr>
    </w:p>
    <w:p w14:paraId="5DC345F1" w14:textId="61FFC253" w:rsidR="00AC0EFF" w:rsidRDefault="00A73AD8" w:rsidP="00E6278C">
      <w:pPr>
        <w:spacing w:line="480" w:lineRule="auto"/>
        <w:ind w:firstLine="720"/>
      </w:pPr>
      <w:r>
        <w:t>The strength of d</w:t>
      </w:r>
      <w:r w:rsidR="006370B4">
        <w:t xml:space="preserve">omain-general </w:t>
      </w:r>
      <w:r>
        <w:t xml:space="preserve">learning </w:t>
      </w:r>
      <w:r w:rsidR="006370B4">
        <w:t xml:space="preserve">approaches </w:t>
      </w:r>
      <w:r>
        <w:t xml:space="preserve">lies in their </w:t>
      </w:r>
      <w:r w:rsidR="00E625AD">
        <w:t xml:space="preserve">theoretical </w:t>
      </w:r>
      <w:r>
        <w:t xml:space="preserve">simplicity. </w:t>
      </w:r>
      <w:r w:rsidR="00E625AD">
        <w:t>T</w:t>
      </w:r>
      <w:r>
        <w:t xml:space="preserve">he idea that novelty draws children’s attention is an uncontroversial and consistent claim. </w:t>
      </w:r>
      <w:r w:rsidR="006370B4">
        <w:t xml:space="preserve">Thus, domain-general approaches can account for language learning with far less theoretical baggage than </w:t>
      </w:r>
      <w:r w:rsidR="008A239C">
        <w:t xml:space="preserve">domain-specific </w:t>
      </w:r>
      <w:r w:rsidR="006370B4">
        <w:t xml:space="preserve">approaches. </w:t>
      </w:r>
      <w:r w:rsidR="00FC5092">
        <w:t>At the same time</w:t>
      </w:r>
      <w:r w:rsidR="007F6EC6">
        <w:t xml:space="preserve">, </w:t>
      </w:r>
      <w:r w:rsidR="0024723E">
        <w:t>domain-general</w:t>
      </w:r>
      <w:r>
        <w:t xml:space="preserve"> accounts </w:t>
      </w:r>
      <w:r w:rsidR="00A665BF">
        <w:t xml:space="preserve">shift the emphasis away from the nature of children’s </w:t>
      </w:r>
      <w:r w:rsidR="008A239C">
        <w:t xml:space="preserve">task-specific cognitive machinery </w:t>
      </w:r>
      <w:r w:rsidR="00A665BF">
        <w:t>and onto the nature of the learning context</w:t>
      </w:r>
      <w:r w:rsidR="005E06CE">
        <w:t xml:space="preserve">: For learning to be successful, the learning context needs to </w:t>
      </w:r>
      <w:r w:rsidR="002E3F35">
        <w:t xml:space="preserve">provide a sufficient amount of structure </w:t>
      </w:r>
      <w:r w:rsidR="005E06CE">
        <w:t>to guide children’s attention</w:t>
      </w:r>
      <w:r w:rsidR="006E689C">
        <w:t xml:space="preserve"> without knowledge-rich machinery</w:t>
      </w:r>
      <w:r w:rsidR="005E06CE">
        <w:t xml:space="preserve">. </w:t>
      </w:r>
    </w:p>
    <w:p w14:paraId="4FE61231" w14:textId="77777777" w:rsidR="00005197" w:rsidRDefault="00005197" w:rsidP="00E6278C">
      <w:pPr>
        <w:spacing w:line="480" w:lineRule="auto"/>
        <w:ind w:firstLine="720"/>
      </w:pPr>
    </w:p>
    <w:p w14:paraId="701617C5" w14:textId="752E27E5" w:rsidR="00BA0CD9" w:rsidRDefault="005E06CE" w:rsidP="00E6278C">
      <w:pPr>
        <w:spacing w:line="480" w:lineRule="auto"/>
        <w:ind w:firstLine="720"/>
      </w:pPr>
      <w:r>
        <w:t xml:space="preserve">There is indeed evidence </w:t>
      </w:r>
      <w:r w:rsidR="0032095E">
        <w:t>that language learning happens in a rich</w:t>
      </w:r>
      <w:r w:rsidR="00BA0CD9">
        <w:t>ly structured</w:t>
      </w:r>
      <w:r w:rsidR="0032095E">
        <w:t xml:space="preserve"> context</w:t>
      </w:r>
      <w:r w:rsidR="00BA0CD9">
        <w:t>.</w:t>
      </w:r>
      <w:r>
        <w:t xml:space="preserve"> </w:t>
      </w:r>
      <w:r w:rsidR="00BA0CD9">
        <w:t xml:space="preserve">Research with naturalistic methods has shown that language learning takes place in a multi-modal context of facial expressions, tones, motor behavior, and emotional experiences. Listeners and speakers also engage in </w:t>
      </w:r>
      <w:r w:rsidR="00D5535A" w:rsidRPr="00BA0CD9">
        <w:t>interactional routines</w:t>
      </w:r>
      <w:r w:rsidR="00D5535A">
        <w:t xml:space="preserve"> </w:t>
      </w:r>
      <w:r w:rsidR="00BA0CD9">
        <w:t xml:space="preserve">that allow for </w:t>
      </w:r>
      <w:r w:rsidR="00D5535A">
        <w:t xml:space="preserve">an obvious </w:t>
      </w:r>
      <w:r w:rsidR="00BA0CD9" w:rsidRPr="00BA0CD9">
        <w:t>alignment</w:t>
      </w:r>
      <w:r w:rsidR="00D5535A">
        <w:t xml:space="preserve"> between utterances and their intended meaning. Under this perspective, children do not have to derive the meaning of a word from a sparse learning context. They merely need to engage in coordinated action. </w:t>
      </w:r>
      <w:r w:rsidR="00002815">
        <w:t>This suggests that it is time to rethink the poverty-of-stimulus argument that fueled language-learning in the first place.</w:t>
      </w:r>
    </w:p>
    <w:p w14:paraId="036ECFC7" w14:textId="77777777" w:rsidR="00BA0CD9" w:rsidRDefault="00BA0CD9" w:rsidP="00E6278C">
      <w:pPr>
        <w:spacing w:line="480" w:lineRule="auto"/>
        <w:ind w:firstLine="720"/>
      </w:pPr>
    </w:p>
    <w:p w14:paraId="2754E9E7" w14:textId="2444922D" w:rsidR="00BA0CD9" w:rsidRDefault="00D5535A" w:rsidP="00E6278C">
      <w:pPr>
        <w:spacing w:line="480" w:lineRule="auto"/>
        <w:ind w:firstLine="720"/>
      </w:pPr>
      <w:r>
        <w:t xml:space="preserve">Domain-specific and domain-general approaches to learning can be found in </w:t>
      </w:r>
      <w:r w:rsidR="00C843D4">
        <w:t>areas</w:t>
      </w:r>
      <w:r>
        <w:t xml:space="preserve"> outside of language learning: </w:t>
      </w:r>
      <w:r w:rsidR="00BA0CD9">
        <w:t xml:space="preserve">Domain-specific accounts focus on the relevance of existing knowledge, and domain-general accounts focus on the relevance of the learning context. It is plausible that both of these perspectives play an important role in learning. Future work is needed to integrate them </w:t>
      </w:r>
      <w:r>
        <w:t xml:space="preserve">to better understand how children’s learning can be supported most effectively. </w:t>
      </w:r>
    </w:p>
    <w:p w14:paraId="01A642E4" w14:textId="77777777" w:rsidR="002F43EB" w:rsidRPr="00990ED2" w:rsidRDefault="002F43EB" w:rsidP="00E6278C">
      <w:pPr>
        <w:spacing w:line="480" w:lineRule="auto"/>
      </w:pPr>
    </w:p>
    <w:p w14:paraId="657536AD" w14:textId="77777777" w:rsidR="00083593" w:rsidRPr="00990ED2" w:rsidRDefault="00083593" w:rsidP="00E6278C">
      <w:pPr>
        <w:spacing w:line="480" w:lineRule="auto"/>
        <w:rPr>
          <w:b/>
        </w:rPr>
      </w:pPr>
      <w:r w:rsidRPr="00990ED2">
        <w:rPr>
          <w:b/>
        </w:rPr>
        <w:t>Further Readings:</w:t>
      </w:r>
    </w:p>
    <w:p w14:paraId="5CBF7F0F" w14:textId="77777777" w:rsidR="00083593" w:rsidRPr="00990ED2" w:rsidRDefault="00083593" w:rsidP="00E6278C">
      <w:pPr>
        <w:spacing w:line="480" w:lineRule="auto"/>
      </w:pPr>
    </w:p>
    <w:p w14:paraId="39149772" w14:textId="515FD6BF" w:rsidR="00292A56" w:rsidRPr="00E01F24" w:rsidRDefault="00292A56" w:rsidP="00E6278C">
      <w:pPr>
        <w:spacing w:line="480" w:lineRule="auto"/>
        <w:ind w:left="720" w:hanging="720"/>
        <w:rPr>
          <w:rFonts w:eastAsia="Times New Roman"/>
          <w:shd w:val="clear" w:color="auto" w:fill="FFFFFF"/>
        </w:rPr>
      </w:pPr>
      <w:r w:rsidRPr="00E01F24">
        <w:rPr>
          <w:rFonts w:eastAsia="Times New Roman"/>
          <w:shd w:val="clear" w:color="auto" w:fill="FFFFFF"/>
        </w:rPr>
        <w:t xml:space="preserve">Akhtar, N., Carpenter, M., &amp; </w:t>
      </w:r>
      <w:proofErr w:type="spellStart"/>
      <w:r w:rsidRPr="00E01F24">
        <w:rPr>
          <w:rFonts w:eastAsia="Times New Roman"/>
          <w:shd w:val="clear" w:color="auto" w:fill="FFFFFF"/>
        </w:rPr>
        <w:t>Tomasello</w:t>
      </w:r>
      <w:proofErr w:type="spellEnd"/>
      <w:r w:rsidRPr="00E01F24">
        <w:rPr>
          <w:rFonts w:eastAsia="Times New Roman"/>
          <w:shd w:val="clear" w:color="auto" w:fill="FFFFFF"/>
        </w:rPr>
        <w:t xml:space="preserve">, M. (1996). The role of discourse novelty in early word learning. </w:t>
      </w:r>
      <w:r w:rsidRPr="00E01F24">
        <w:rPr>
          <w:rFonts w:eastAsia="Times New Roman"/>
          <w:i/>
          <w:iCs/>
          <w:shd w:val="clear" w:color="auto" w:fill="FFFFFF"/>
        </w:rPr>
        <w:t>Child Development, 67,</w:t>
      </w:r>
      <w:r w:rsidRPr="00E01F24">
        <w:rPr>
          <w:rFonts w:eastAsia="Times New Roman"/>
          <w:shd w:val="clear" w:color="auto" w:fill="FFFFFF"/>
        </w:rPr>
        <w:t xml:space="preserve"> 635-645.</w:t>
      </w:r>
    </w:p>
    <w:p w14:paraId="4EC66B5C" w14:textId="6198AC3D" w:rsidR="009E62F3" w:rsidRPr="00E01F24" w:rsidRDefault="009E62F3" w:rsidP="00E6278C">
      <w:pPr>
        <w:spacing w:line="480" w:lineRule="auto"/>
        <w:ind w:left="720" w:hanging="720"/>
        <w:rPr>
          <w:rFonts w:eastAsia="Times New Roman"/>
          <w:shd w:val="clear" w:color="auto" w:fill="FFFFFF"/>
        </w:rPr>
      </w:pPr>
      <w:r w:rsidRPr="00E01F24">
        <w:rPr>
          <w:rFonts w:eastAsia="Times New Roman"/>
          <w:shd w:val="clear" w:color="auto" w:fill="FFFFFF"/>
        </w:rPr>
        <w:t xml:space="preserve">Bates, E., Benigni, L., Bretherton, I., </w:t>
      </w:r>
      <w:proofErr w:type="spellStart"/>
      <w:r w:rsidRPr="00E01F24">
        <w:rPr>
          <w:rFonts w:eastAsia="Times New Roman"/>
          <w:shd w:val="clear" w:color="auto" w:fill="FFFFFF"/>
        </w:rPr>
        <w:t>Camaioni</w:t>
      </w:r>
      <w:proofErr w:type="spellEnd"/>
      <w:r w:rsidRPr="00E01F24">
        <w:rPr>
          <w:rFonts w:eastAsia="Times New Roman"/>
          <w:shd w:val="clear" w:color="auto" w:fill="FFFFFF"/>
        </w:rPr>
        <w:t>, L., &amp; Volterra, V. (1979</w:t>
      </w:r>
      <w:r w:rsidRPr="00E01F24">
        <w:rPr>
          <w:rFonts w:eastAsia="Times New Roman"/>
          <w:i/>
          <w:iCs/>
          <w:shd w:val="clear" w:color="auto" w:fill="FFFFFF"/>
        </w:rPr>
        <w:t>). The emergence of symbols: Cognition and communication in infancy.</w:t>
      </w:r>
      <w:r w:rsidRPr="00E01F24">
        <w:rPr>
          <w:rFonts w:eastAsia="Times New Roman"/>
          <w:shd w:val="clear" w:color="auto" w:fill="FFFFFF"/>
        </w:rPr>
        <w:t xml:space="preserve"> New York, NY: Academic Press.</w:t>
      </w:r>
    </w:p>
    <w:p w14:paraId="273707E2" w14:textId="5CA205D4" w:rsidR="00B37C34" w:rsidRPr="00E01F24" w:rsidRDefault="00B37C34" w:rsidP="00E6278C">
      <w:pPr>
        <w:spacing w:line="480" w:lineRule="auto"/>
        <w:ind w:left="720" w:hanging="720"/>
        <w:rPr>
          <w:rFonts w:eastAsia="Times New Roman"/>
          <w:shd w:val="clear" w:color="auto" w:fill="FFFFFF"/>
        </w:rPr>
      </w:pPr>
      <w:r w:rsidRPr="00E01F24">
        <w:rPr>
          <w:rFonts w:eastAsia="Times New Roman"/>
          <w:shd w:val="clear" w:color="auto" w:fill="FFFFFF"/>
        </w:rPr>
        <w:lastRenderedPageBreak/>
        <w:t>Bruner, J. S. (1990). </w:t>
      </w:r>
      <w:r w:rsidRPr="00E01F24">
        <w:rPr>
          <w:rFonts w:eastAsia="Times New Roman"/>
          <w:i/>
          <w:iCs/>
          <w:shd w:val="clear" w:color="auto" w:fill="FFFFFF"/>
        </w:rPr>
        <w:t>Acts of meaning</w:t>
      </w:r>
      <w:r w:rsidRPr="00E01F24">
        <w:rPr>
          <w:rFonts w:eastAsia="Times New Roman"/>
          <w:shd w:val="clear" w:color="auto" w:fill="FFFFFF"/>
        </w:rPr>
        <w:t xml:space="preserve">. </w:t>
      </w:r>
      <w:r w:rsidR="00C61F3D" w:rsidRPr="00E01F24">
        <w:rPr>
          <w:rFonts w:eastAsia="Times New Roman"/>
          <w:shd w:val="clear" w:color="auto" w:fill="FFFFFF"/>
        </w:rPr>
        <w:t xml:space="preserve">Cambridge, MA: </w:t>
      </w:r>
      <w:r w:rsidRPr="00E01F24">
        <w:rPr>
          <w:rFonts w:eastAsia="Times New Roman"/>
          <w:shd w:val="clear" w:color="auto" w:fill="FFFFFF"/>
        </w:rPr>
        <w:t>Harvard University Press.</w:t>
      </w:r>
    </w:p>
    <w:p w14:paraId="65407445" w14:textId="77D176DE" w:rsidR="00083593" w:rsidRPr="00E01F24" w:rsidRDefault="00083593" w:rsidP="00E6278C">
      <w:pPr>
        <w:spacing w:line="480" w:lineRule="auto"/>
        <w:ind w:left="720" w:hanging="720"/>
        <w:rPr>
          <w:rFonts w:eastAsia="Times New Roman"/>
          <w:shd w:val="clear" w:color="auto" w:fill="FFFFFF"/>
        </w:rPr>
      </w:pPr>
      <w:r w:rsidRPr="00E01F24">
        <w:rPr>
          <w:rFonts w:eastAsia="Times New Roman"/>
          <w:shd w:val="clear" w:color="auto" w:fill="FFFFFF"/>
        </w:rPr>
        <w:t>Bloom, P. (2000). </w:t>
      </w:r>
      <w:r w:rsidRPr="00E01F24">
        <w:rPr>
          <w:rFonts w:eastAsia="Times New Roman"/>
          <w:i/>
          <w:iCs/>
          <w:shd w:val="clear" w:color="auto" w:fill="FFFFFF"/>
        </w:rPr>
        <w:t>How children learn the meanings of words</w:t>
      </w:r>
      <w:r w:rsidR="00AE1A3A" w:rsidRPr="00E01F24">
        <w:rPr>
          <w:rFonts w:eastAsia="Times New Roman"/>
          <w:i/>
          <w:iCs/>
          <w:shd w:val="clear" w:color="auto" w:fill="FFFFFF"/>
        </w:rPr>
        <w:t xml:space="preserve">. </w:t>
      </w:r>
      <w:r w:rsidRPr="00E01F24">
        <w:rPr>
          <w:rFonts w:eastAsia="Times New Roman"/>
          <w:shd w:val="clear" w:color="auto" w:fill="FFFFFF"/>
        </w:rPr>
        <w:t>Cambridge, MA: MIT press.</w:t>
      </w:r>
    </w:p>
    <w:p w14:paraId="139B9FE5" w14:textId="59C55F1C" w:rsidR="00083593" w:rsidRPr="00E01F24" w:rsidRDefault="00083593" w:rsidP="00E6278C">
      <w:pPr>
        <w:spacing w:line="480" w:lineRule="auto"/>
        <w:ind w:left="720" w:hanging="720"/>
        <w:rPr>
          <w:rFonts w:eastAsia="Times New Roman"/>
          <w:shd w:val="clear" w:color="auto" w:fill="FFFFFF"/>
        </w:rPr>
      </w:pPr>
      <w:r w:rsidRPr="00E01F24">
        <w:rPr>
          <w:rFonts w:eastAsia="Times New Roman"/>
          <w:shd w:val="clear" w:color="auto" w:fill="FFFFFF"/>
        </w:rPr>
        <w:t>Bloom, P., &amp; Markson, L. (1998). Capacities underlying word learning. </w:t>
      </w:r>
      <w:r w:rsidRPr="00E01F24">
        <w:rPr>
          <w:rFonts w:eastAsia="Times New Roman"/>
          <w:i/>
          <w:iCs/>
          <w:shd w:val="clear" w:color="auto" w:fill="FFFFFF"/>
        </w:rPr>
        <w:t>Trends in Cognitive Sciences</w:t>
      </w:r>
      <w:r w:rsidRPr="00E01F24">
        <w:rPr>
          <w:rFonts w:eastAsia="Times New Roman"/>
          <w:shd w:val="clear" w:color="auto" w:fill="FFFFFF"/>
        </w:rPr>
        <w:t>, </w:t>
      </w:r>
      <w:r w:rsidRPr="00E01F24">
        <w:rPr>
          <w:rFonts w:eastAsia="Times New Roman"/>
          <w:i/>
          <w:iCs/>
          <w:shd w:val="clear" w:color="auto" w:fill="FFFFFF"/>
        </w:rPr>
        <w:t>2</w:t>
      </w:r>
      <w:r w:rsidRPr="00E01F24">
        <w:rPr>
          <w:rFonts w:eastAsia="Times New Roman"/>
          <w:shd w:val="clear" w:color="auto" w:fill="FFFFFF"/>
        </w:rPr>
        <w:t>(2), 67-73.</w:t>
      </w:r>
    </w:p>
    <w:p w14:paraId="48BF350E" w14:textId="5E6B995B" w:rsidR="00D05038" w:rsidRPr="00E01F24" w:rsidRDefault="00D05038" w:rsidP="00E6278C">
      <w:pPr>
        <w:spacing w:line="480" w:lineRule="auto"/>
        <w:ind w:left="720" w:hanging="720"/>
        <w:rPr>
          <w:rFonts w:eastAsia="Times New Roman"/>
          <w:shd w:val="clear" w:color="auto" w:fill="FFFFFF"/>
        </w:rPr>
      </w:pPr>
      <w:r w:rsidRPr="00E01F24">
        <w:rPr>
          <w:rFonts w:eastAsia="Times New Roman"/>
          <w:shd w:val="clear" w:color="auto" w:fill="FFFFFF"/>
        </w:rPr>
        <w:t xml:space="preserve">Chomsky, N. (1980). </w:t>
      </w:r>
      <w:r w:rsidRPr="00E01F24">
        <w:rPr>
          <w:rFonts w:eastAsia="Times New Roman"/>
          <w:i/>
          <w:iCs/>
          <w:shd w:val="clear" w:color="auto" w:fill="FFFFFF"/>
        </w:rPr>
        <w:t xml:space="preserve">Rules and representations. </w:t>
      </w:r>
      <w:r w:rsidRPr="00E01F24">
        <w:rPr>
          <w:rFonts w:eastAsia="Times New Roman"/>
          <w:shd w:val="clear" w:color="auto" w:fill="FFFFFF"/>
        </w:rPr>
        <w:t>New York, NY: Columbia University Press.</w:t>
      </w:r>
    </w:p>
    <w:p w14:paraId="7D399445" w14:textId="0A325A4F" w:rsidR="000C2A08" w:rsidRPr="00E01F24" w:rsidRDefault="000C2A08" w:rsidP="00E6278C">
      <w:pPr>
        <w:spacing w:line="480" w:lineRule="auto"/>
        <w:ind w:left="720" w:hanging="720"/>
        <w:rPr>
          <w:rFonts w:eastAsia="Times New Roman"/>
          <w:shd w:val="clear" w:color="auto" w:fill="FFFFFF"/>
        </w:rPr>
      </w:pPr>
      <w:r w:rsidRPr="00E01F24">
        <w:rPr>
          <w:rFonts w:eastAsia="Times New Roman"/>
          <w:shd w:val="clear" w:color="auto" w:fill="FFFFFF"/>
        </w:rPr>
        <w:t xml:space="preserve">Dahl, A. (2017). Ecological commitments: Why developmental science needs naturalistic methods. </w:t>
      </w:r>
      <w:r w:rsidRPr="00E01F24">
        <w:rPr>
          <w:rFonts w:eastAsia="Times New Roman"/>
          <w:i/>
          <w:iCs/>
          <w:shd w:val="clear" w:color="auto" w:fill="FFFFFF"/>
        </w:rPr>
        <w:t>Child Development Perspectives, 11,</w:t>
      </w:r>
      <w:r w:rsidRPr="00E01F24">
        <w:rPr>
          <w:rFonts w:eastAsia="Times New Roman"/>
          <w:shd w:val="clear" w:color="auto" w:fill="FFFFFF"/>
        </w:rPr>
        <w:t xml:space="preserve"> 79-84.</w:t>
      </w:r>
    </w:p>
    <w:p w14:paraId="61CFEC7F" w14:textId="4B1EF213" w:rsidR="00083593" w:rsidRPr="00E01F24" w:rsidRDefault="00083593" w:rsidP="00E6278C">
      <w:pPr>
        <w:spacing w:line="480" w:lineRule="auto"/>
        <w:ind w:left="720" w:hanging="720"/>
        <w:rPr>
          <w:rFonts w:eastAsia="Times New Roman"/>
          <w:shd w:val="clear" w:color="auto" w:fill="FFFFFF"/>
        </w:rPr>
      </w:pPr>
      <w:r w:rsidRPr="00E01F24">
        <w:rPr>
          <w:rFonts w:eastAsia="Times New Roman"/>
          <w:shd w:val="clear" w:color="auto" w:fill="FFFFFF"/>
        </w:rPr>
        <w:t>Elman, J. L. (1995). Language as a dynamical system.</w:t>
      </w:r>
      <w:r w:rsidR="008D181F" w:rsidRPr="00E01F24">
        <w:rPr>
          <w:rFonts w:eastAsia="Times New Roman"/>
          <w:shd w:val="clear" w:color="auto" w:fill="FFFFFF"/>
        </w:rPr>
        <w:t xml:space="preserve"> In R. F. Port, &amp; T. </w:t>
      </w:r>
      <w:r w:rsidR="00CC1D25" w:rsidRPr="00E01F24">
        <w:rPr>
          <w:rFonts w:eastAsia="Times New Roman"/>
          <w:shd w:val="clear" w:color="auto" w:fill="FFFFFF"/>
        </w:rPr>
        <w:t>v</w:t>
      </w:r>
      <w:r w:rsidR="008D181F" w:rsidRPr="00E01F24">
        <w:rPr>
          <w:rFonts w:eastAsia="Times New Roman"/>
          <w:shd w:val="clear" w:color="auto" w:fill="FFFFFF"/>
        </w:rPr>
        <w:t>an Gelder (Eds.),</w:t>
      </w:r>
      <w:r w:rsidRPr="00E01F24">
        <w:rPr>
          <w:rFonts w:eastAsia="Times New Roman"/>
          <w:shd w:val="clear" w:color="auto" w:fill="FFFFFF"/>
        </w:rPr>
        <w:t> </w:t>
      </w:r>
      <w:r w:rsidRPr="00E01F24">
        <w:rPr>
          <w:rFonts w:eastAsia="Times New Roman"/>
          <w:i/>
          <w:iCs/>
          <w:shd w:val="clear" w:color="auto" w:fill="FFFFFF"/>
        </w:rPr>
        <w:t>Mind as motion: Explorations in the dynamics of cognition</w:t>
      </w:r>
      <w:r w:rsidRPr="00E01F24">
        <w:rPr>
          <w:rFonts w:eastAsia="Times New Roman"/>
          <w:shd w:val="clear" w:color="auto" w:fill="FFFFFF"/>
        </w:rPr>
        <w:t xml:space="preserve"> </w:t>
      </w:r>
      <w:r w:rsidR="008D181F" w:rsidRPr="00E01F24">
        <w:rPr>
          <w:rFonts w:eastAsia="Times New Roman"/>
          <w:shd w:val="clear" w:color="auto" w:fill="FFFFFF"/>
        </w:rPr>
        <w:t xml:space="preserve">(pp. </w:t>
      </w:r>
      <w:r w:rsidRPr="00E01F24">
        <w:rPr>
          <w:rFonts w:eastAsia="Times New Roman"/>
          <w:shd w:val="clear" w:color="auto" w:fill="FFFFFF"/>
        </w:rPr>
        <w:t>195-225</w:t>
      </w:r>
      <w:r w:rsidR="008D181F" w:rsidRPr="00E01F24">
        <w:rPr>
          <w:rFonts w:eastAsia="Times New Roman"/>
          <w:shd w:val="clear" w:color="auto" w:fill="FFFFFF"/>
        </w:rPr>
        <w:t>)</w:t>
      </w:r>
      <w:r w:rsidRPr="00E01F24">
        <w:rPr>
          <w:rFonts w:eastAsia="Times New Roman"/>
          <w:shd w:val="clear" w:color="auto" w:fill="FFFFFF"/>
        </w:rPr>
        <w:t>.</w:t>
      </w:r>
      <w:r w:rsidR="008D181F" w:rsidRPr="00E01F24">
        <w:rPr>
          <w:rFonts w:eastAsia="Times New Roman"/>
          <w:shd w:val="clear" w:color="auto" w:fill="FFFFFF"/>
        </w:rPr>
        <w:t xml:space="preserve"> MIT Press.</w:t>
      </w:r>
    </w:p>
    <w:p w14:paraId="1544337E" w14:textId="7D51CC8E" w:rsidR="00083593" w:rsidRPr="00E01F24" w:rsidRDefault="00083593" w:rsidP="00E6278C">
      <w:pPr>
        <w:spacing w:line="480" w:lineRule="auto"/>
        <w:ind w:left="720" w:hanging="720"/>
        <w:rPr>
          <w:rFonts w:eastAsia="Times New Roman"/>
        </w:rPr>
      </w:pPr>
      <w:proofErr w:type="spellStart"/>
      <w:r w:rsidRPr="00E01F24">
        <w:rPr>
          <w:rFonts w:eastAsia="Times New Roman"/>
        </w:rPr>
        <w:t>Fusaroli</w:t>
      </w:r>
      <w:proofErr w:type="spellEnd"/>
      <w:r w:rsidRPr="00E01F24">
        <w:rPr>
          <w:rFonts w:eastAsia="Times New Roman"/>
        </w:rPr>
        <w:t xml:space="preserve">, R., </w:t>
      </w:r>
      <w:proofErr w:type="spellStart"/>
      <w:r w:rsidRPr="00E01F24">
        <w:rPr>
          <w:rFonts w:eastAsia="Times New Roman"/>
        </w:rPr>
        <w:t>Rączaszek</w:t>
      </w:r>
      <w:proofErr w:type="spellEnd"/>
      <w:r w:rsidRPr="00E01F24">
        <w:rPr>
          <w:rFonts w:eastAsia="Times New Roman"/>
        </w:rPr>
        <w:t xml:space="preserve">-Leonardi, J., &amp; </w:t>
      </w:r>
      <w:proofErr w:type="spellStart"/>
      <w:r w:rsidRPr="00E01F24">
        <w:rPr>
          <w:rFonts w:eastAsia="Times New Roman"/>
        </w:rPr>
        <w:t>Tylén</w:t>
      </w:r>
      <w:proofErr w:type="spellEnd"/>
      <w:r w:rsidRPr="00E01F24">
        <w:rPr>
          <w:rFonts w:eastAsia="Times New Roman"/>
        </w:rPr>
        <w:t>, K. (2014). Dialog as interpersonal synergy. </w:t>
      </w:r>
      <w:r w:rsidRPr="00E01F24">
        <w:rPr>
          <w:rFonts w:eastAsia="Times New Roman"/>
          <w:i/>
          <w:iCs/>
        </w:rPr>
        <w:t>New Ideas in Psychology</w:t>
      </w:r>
      <w:r w:rsidRPr="00E01F24">
        <w:rPr>
          <w:rFonts w:eastAsia="Times New Roman"/>
        </w:rPr>
        <w:t>, </w:t>
      </w:r>
      <w:r w:rsidRPr="00E01F24">
        <w:rPr>
          <w:rFonts w:eastAsia="Times New Roman"/>
          <w:i/>
          <w:iCs/>
        </w:rPr>
        <w:t>32</w:t>
      </w:r>
      <w:r w:rsidRPr="00E01F24">
        <w:rPr>
          <w:rFonts w:eastAsia="Times New Roman"/>
        </w:rPr>
        <w:t>, 147-157.</w:t>
      </w:r>
    </w:p>
    <w:p w14:paraId="3F425C07" w14:textId="5C4C6337" w:rsidR="00083593" w:rsidRPr="00E01F24" w:rsidRDefault="00083593" w:rsidP="00E6278C">
      <w:pPr>
        <w:spacing w:line="480" w:lineRule="auto"/>
        <w:ind w:left="720" w:hanging="720"/>
        <w:rPr>
          <w:rFonts w:eastAsia="Times New Roman"/>
          <w:shd w:val="clear" w:color="auto" w:fill="FFFFFF"/>
        </w:rPr>
      </w:pPr>
      <w:r w:rsidRPr="00E01F24">
        <w:rPr>
          <w:rFonts w:eastAsia="Times New Roman"/>
          <w:shd w:val="clear" w:color="auto" w:fill="FFFFFF"/>
        </w:rPr>
        <w:t>Hoff, E. (2013). </w:t>
      </w:r>
      <w:r w:rsidRPr="00E01F24">
        <w:rPr>
          <w:rFonts w:eastAsia="Times New Roman"/>
          <w:i/>
          <w:iCs/>
          <w:shd w:val="clear" w:color="auto" w:fill="FFFFFF"/>
        </w:rPr>
        <w:t>Language development</w:t>
      </w:r>
      <w:r w:rsidR="00DE5DBF" w:rsidRPr="00E01F24">
        <w:rPr>
          <w:rFonts w:eastAsia="Times New Roman"/>
          <w:i/>
          <w:iCs/>
          <w:shd w:val="clear" w:color="auto" w:fill="FFFFFF"/>
        </w:rPr>
        <w:t xml:space="preserve"> </w:t>
      </w:r>
      <w:r w:rsidR="00DE5DBF" w:rsidRPr="00E01F24">
        <w:rPr>
          <w:rFonts w:eastAsia="Times New Roman"/>
          <w:shd w:val="clear" w:color="auto" w:fill="FFFFFF"/>
        </w:rPr>
        <w:t>(5</w:t>
      </w:r>
      <w:r w:rsidR="00DE5DBF" w:rsidRPr="00E01F24">
        <w:rPr>
          <w:rFonts w:eastAsia="Times New Roman"/>
          <w:shd w:val="clear" w:color="auto" w:fill="FFFFFF"/>
          <w:vertAlign w:val="superscript"/>
        </w:rPr>
        <w:t>th</w:t>
      </w:r>
      <w:r w:rsidR="00DE5DBF" w:rsidRPr="00E01F24">
        <w:rPr>
          <w:rFonts w:eastAsia="Times New Roman"/>
          <w:shd w:val="clear" w:color="auto" w:fill="FFFFFF"/>
        </w:rPr>
        <w:t xml:space="preserve"> ed.)</w:t>
      </w:r>
      <w:r w:rsidRPr="00E01F24">
        <w:rPr>
          <w:rFonts w:eastAsia="Times New Roman"/>
          <w:shd w:val="clear" w:color="auto" w:fill="FFFFFF"/>
        </w:rPr>
        <w:t>. Cengage Learning.</w:t>
      </w:r>
    </w:p>
    <w:p w14:paraId="6FD14797" w14:textId="15FFFED0" w:rsidR="00083593" w:rsidRPr="00E01F24" w:rsidRDefault="00083593" w:rsidP="00E6278C">
      <w:pPr>
        <w:spacing w:line="480" w:lineRule="auto"/>
        <w:ind w:left="720" w:hanging="720"/>
        <w:rPr>
          <w:rFonts w:eastAsia="Times New Roman"/>
          <w:shd w:val="clear" w:color="auto" w:fill="FFFFFF"/>
        </w:rPr>
      </w:pPr>
      <w:r w:rsidRPr="00E01F24">
        <w:rPr>
          <w:rFonts w:eastAsia="Times New Roman"/>
          <w:shd w:val="clear" w:color="auto" w:fill="FFFFFF"/>
        </w:rPr>
        <w:t>Newport, E. L. (1990). Maturational constraints on language learning. </w:t>
      </w:r>
      <w:r w:rsidRPr="00E01F24">
        <w:rPr>
          <w:rFonts w:eastAsia="Times New Roman"/>
          <w:i/>
          <w:iCs/>
          <w:shd w:val="clear" w:color="auto" w:fill="FFFFFF"/>
        </w:rPr>
        <w:t xml:space="preserve">Cognitive </w:t>
      </w:r>
      <w:r w:rsidR="008424C8" w:rsidRPr="00E01F24">
        <w:rPr>
          <w:rFonts w:eastAsia="Times New Roman"/>
          <w:i/>
          <w:iCs/>
          <w:shd w:val="clear" w:color="auto" w:fill="FFFFFF"/>
        </w:rPr>
        <w:t>S</w:t>
      </w:r>
      <w:r w:rsidRPr="00E01F24">
        <w:rPr>
          <w:rFonts w:eastAsia="Times New Roman"/>
          <w:i/>
          <w:iCs/>
          <w:shd w:val="clear" w:color="auto" w:fill="FFFFFF"/>
        </w:rPr>
        <w:t>cience</w:t>
      </w:r>
      <w:r w:rsidRPr="00E01F24">
        <w:rPr>
          <w:rFonts w:eastAsia="Times New Roman"/>
          <w:shd w:val="clear" w:color="auto" w:fill="FFFFFF"/>
        </w:rPr>
        <w:t>, </w:t>
      </w:r>
      <w:r w:rsidRPr="00E01F24">
        <w:rPr>
          <w:rFonts w:eastAsia="Times New Roman"/>
          <w:i/>
          <w:iCs/>
          <w:shd w:val="clear" w:color="auto" w:fill="FFFFFF"/>
        </w:rPr>
        <w:t>14</w:t>
      </w:r>
      <w:r w:rsidRPr="00E01F24">
        <w:rPr>
          <w:rFonts w:eastAsia="Times New Roman"/>
          <w:shd w:val="clear" w:color="auto" w:fill="FFFFFF"/>
        </w:rPr>
        <w:t>(1), 11-28.</w:t>
      </w:r>
    </w:p>
    <w:p w14:paraId="15D6C902" w14:textId="0A2508EF" w:rsidR="003166BA" w:rsidRPr="00E01F24" w:rsidRDefault="003166BA" w:rsidP="00E6278C">
      <w:pPr>
        <w:spacing w:line="480" w:lineRule="auto"/>
        <w:ind w:left="720" w:hanging="720"/>
        <w:rPr>
          <w:rFonts w:eastAsia="Times New Roman"/>
          <w:shd w:val="clear" w:color="auto" w:fill="FFFFFF"/>
        </w:rPr>
      </w:pPr>
      <w:r w:rsidRPr="00E01F24">
        <w:rPr>
          <w:rFonts w:eastAsia="Times New Roman"/>
          <w:shd w:val="clear" w:color="auto" w:fill="FFFFFF"/>
        </w:rPr>
        <w:t xml:space="preserve">Pinker, S. (2007). </w:t>
      </w:r>
      <w:r w:rsidRPr="00E01F24">
        <w:rPr>
          <w:rFonts w:eastAsia="Times New Roman"/>
          <w:i/>
          <w:iCs/>
          <w:shd w:val="clear" w:color="auto" w:fill="FFFFFF"/>
        </w:rPr>
        <w:t>The language instinct</w:t>
      </w:r>
      <w:r w:rsidRPr="00E01F24">
        <w:rPr>
          <w:rFonts w:eastAsia="Times New Roman"/>
          <w:shd w:val="clear" w:color="auto" w:fill="FFFFFF"/>
        </w:rPr>
        <w:t xml:space="preserve"> (1994/2007). New York, NY: Harper Perennial Modern Classics. </w:t>
      </w:r>
    </w:p>
    <w:p w14:paraId="222C817B" w14:textId="41C3F690" w:rsidR="00083593" w:rsidRPr="00E01F24" w:rsidRDefault="00083593" w:rsidP="00E6278C">
      <w:pPr>
        <w:spacing w:line="480" w:lineRule="auto"/>
        <w:ind w:left="720" w:hanging="720"/>
        <w:rPr>
          <w:rFonts w:eastAsia="Times New Roman"/>
        </w:rPr>
      </w:pPr>
      <w:proofErr w:type="spellStart"/>
      <w:r w:rsidRPr="00E01F24">
        <w:rPr>
          <w:rFonts w:eastAsia="Times New Roman"/>
        </w:rPr>
        <w:t>Rączaszek</w:t>
      </w:r>
      <w:proofErr w:type="spellEnd"/>
      <w:r w:rsidRPr="00E01F24">
        <w:rPr>
          <w:rFonts w:eastAsia="Times New Roman"/>
        </w:rPr>
        <w:t xml:space="preserve">-Leonardi, J., </w:t>
      </w:r>
      <w:proofErr w:type="spellStart"/>
      <w:r w:rsidRPr="00E01F24">
        <w:rPr>
          <w:rFonts w:eastAsia="Times New Roman"/>
        </w:rPr>
        <w:t>Nomikou</w:t>
      </w:r>
      <w:proofErr w:type="spellEnd"/>
      <w:r w:rsidRPr="00E01F24">
        <w:rPr>
          <w:rFonts w:eastAsia="Times New Roman"/>
        </w:rPr>
        <w:t xml:space="preserve">, I., Rohlfing, K. J., &amp; Deacon, T. W. (2018). Language </w:t>
      </w:r>
      <w:r w:rsidR="003D2451" w:rsidRPr="00E01F24">
        <w:rPr>
          <w:rFonts w:eastAsia="Times New Roman"/>
        </w:rPr>
        <w:t>d</w:t>
      </w:r>
      <w:r w:rsidRPr="00E01F24">
        <w:rPr>
          <w:rFonts w:eastAsia="Times New Roman"/>
        </w:rPr>
        <w:t xml:space="preserve">evelopment </w:t>
      </w:r>
      <w:r w:rsidR="00D90629" w:rsidRPr="00E01F24">
        <w:rPr>
          <w:rFonts w:eastAsia="Times New Roman"/>
        </w:rPr>
        <w:t>f</w:t>
      </w:r>
      <w:r w:rsidRPr="00E01F24">
        <w:rPr>
          <w:rFonts w:eastAsia="Times New Roman"/>
        </w:rPr>
        <w:t xml:space="preserve">rom an </w:t>
      </w:r>
      <w:r w:rsidR="003D2451" w:rsidRPr="00E01F24">
        <w:rPr>
          <w:rFonts w:eastAsia="Times New Roman"/>
        </w:rPr>
        <w:t>e</w:t>
      </w:r>
      <w:r w:rsidRPr="00E01F24">
        <w:rPr>
          <w:rFonts w:eastAsia="Times New Roman"/>
        </w:rPr>
        <w:t xml:space="preserve">cological </w:t>
      </w:r>
      <w:r w:rsidR="003D2451" w:rsidRPr="00E01F24">
        <w:rPr>
          <w:rFonts w:eastAsia="Times New Roman"/>
        </w:rPr>
        <w:t>p</w:t>
      </w:r>
      <w:r w:rsidRPr="00E01F24">
        <w:rPr>
          <w:rFonts w:eastAsia="Times New Roman"/>
        </w:rPr>
        <w:t xml:space="preserve">erspective: Ecologically </w:t>
      </w:r>
      <w:r w:rsidR="003D2451" w:rsidRPr="00E01F24">
        <w:rPr>
          <w:rFonts w:eastAsia="Times New Roman"/>
        </w:rPr>
        <w:t>v</w:t>
      </w:r>
      <w:r w:rsidRPr="00E01F24">
        <w:rPr>
          <w:rFonts w:eastAsia="Times New Roman"/>
        </w:rPr>
        <w:t xml:space="preserve">alid </w:t>
      </w:r>
      <w:r w:rsidR="003D2451" w:rsidRPr="00E01F24">
        <w:rPr>
          <w:rFonts w:eastAsia="Times New Roman"/>
        </w:rPr>
        <w:t>w</w:t>
      </w:r>
      <w:r w:rsidRPr="00E01F24">
        <w:rPr>
          <w:rFonts w:eastAsia="Times New Roman"/>
        </w:rPr>
        <w:t xml:space="preserve">ays to </w:t>
      </w:r>
      <w:r w:rsidR="003D2451" w:rsidRPr="00E01F24">
        <w:rPr>
          <w:rFonts w:eastAsia="Times New Roman"/>
        </w:rPr>
        <w:t>a</w:t>
      </w:r>
      <w:r w:rsidRPr="00E01F24">
        <w:rPr>
          <w:rFonts w:eastAsia="Times New Roman"/>
        </w:rPr>
        <w:t xml:space="preserve">bstract </w:t>
      </w:r>
      <w:r w:rsidR="003D2451" w:rsidRPr="00E01F24">
        <w:rPr>
          <w:rFonts w:eastAsia="Times New Roman"/>
        </w:rPr>
        <w:t>s</w:t>
      </w:r>
      <w:r w:rsidRPr="00E01F24">
        <w:rPr>
          <w:rFonts w:eastAsia="Times New Roman"/>
        </w:rPr>
        <w:t>ymbols. </w:t>
      </w:r>
      <w:r w:rsidRPr="00E01F24">
        <w:rPr>
          <w:rFonts w:eastAsia="Times New Roman"/>
          <w:i/>
          <w:iCs/>
        </w:rPr>
        <w:t>Ecological Psychology</w:t>
      </w:r>
      <w:r w:rsidRPr="00E01F24">
        <w:rPr>
          <w:rFonts w:eastAsia="Times New Roman"/>
        </w:rPr>
        <w:t>, </w:t>
      </w:r>
      <w:r w:rsidRPr="00E01F24">
        <w:rPr>
          <w:rFonts w:eastAsia="Times New Roman"/>
          <w:i/>
          <w:iCs/>
        </w:rPr>
        <w:t>30</w:t>
      </w:r>
      <w:r w:rsidRPr="00E01F24">
        <w:rPr>
          <w:rFonts w:eastAsia="Times New Roman"/>
        </w:rPr>
        <w:t>(1), 39-73.</w:t>
      </w:r>
    </w:p>
    <w:p w14:paraId="29162775" w14:textId="66C76BD3" w:rsidR="00083593" w:rsidRPr="00E01F24" w:rsidRDefault="00083593" w:rsidP="00E6278C">
      <w:pPr>
        <w:spacing w:line="480" w:lineRule="auto"/>
        <w:ind w:left="720" w:hanging="720"/>
        <w:rPr>
          <w:rFonts w:eastAsia="Times New Roman"/>
          <w:shd w:val="clear" w:color="auto" w:fill="FFFFFF"/>
        </w:rPr>
      </w:pPr>
      <w:r w:rsidRPr="00E01F24">
        <w:rPr>
          <w:rFonts w:eastAsia="Times New Roman"/>
          <w:shd w:val="clear" w:color="auto" w:fill="FFFFFF"/>
        </w:rPr>
        <w:t xml:space="preserve">Samuelson, L. K., &amp; Smith, L. B. (1998). Memory and attention make smart word learning: An alternative account of Akhtar, Carpenter, and </w:t>
      </w:r>
      <w:proofErr w:type="spellStart"/>
      <w:r w:rsidRPr="00E01F24">
        <w:rPr>
          <w:rFonts w:eastAsia="Times New Roman"/>
          <w:shd w:val="clear" w:color="auto" w:fill="FFFFFF"/>
        </w:rPr>
        <w:t>Tomasello</w:t>
      </w:r>
      <w:proofErr w:type="spellEnd"/>
      <w:r w:rsidRPr="00E01F24">
        <w:rPr>
          <w:rFonts w:eastAsia="Times New Roman"/>
          <w:shd w:val="clear" w:color="auto" w:fill="FFFFFF"/>
        </w:rPr>
        <w:t>. </w:t>
      </w:r>
      <w:r w:rsidRPr="00E01F24">
        <w:rPr>
          <w:rFonts w:eastAsia="Times New Roman"/>
          <w:i/>
          <w:iCs/>
          <w:shd w:val="clear" w:color="auto" w:fill="FFFFFF"/>
        </w:rPr>
        <w:t xml:space="preserve">Child </w:t>
      </w:r>
      <w:r w:rsidR="001106D2" w:rsidRPr="00E01F24">
        <w:rPr>
          <w:rFonts w:eastAsia="Times New Roman"/>
          <w:i/>
          <w:iCs/>
          <w:shd w:val="clear" w:color="auto" w:fill="FFFFFF"/>
        </w:rPr>
        <w:t>D</w:t>
      </w:r>
      <w:r w:rsidRPr="00E01F24">
        <w:rPr>
          <w:rFonts w:eastAsia="Times New Roman"/>
          <w:i/>
          <w:iCs/>
          <w:shd w:val="clear" w:color="auto" w:fill="FFFFFF"/>
        </w:rPr>
        <w:t>evelopment</w:t>
      </w:r>
      <w:r w:rsidRPr="00E01F24">
        <w:rPr>
          <w:rFonts w:eastAsia="Times New Roman"/>
          <w:shd w:val="clear" w:color="auto" w:fill="FFFFFF"/>
        </w:rPr>
        <w:t>, </w:t>
      </w:r>
      <w:r w:rsidRPr="00E01F24">
        <w:rPr>
          <w:rFonts w:eastAsia="Times New Roman"/>
          <w:i/>
          <w:iCs/>
          <w:shd w:val="clear" w:color="auto" w:fill="FFFFFF"/>
        </w:rPr>
        <w:t>69</w:t>
      </w:r>
      <w:r w:rsidRPr="00E01F24">
        <w:rPr>
          <w:rFonts w:eastAsia="Times New Roman"/>
          <w:shd w:val="clear" w:color="auto" w:fill="FFFFFF"/>
        </w:rPr>
        <w:t>(1), 94-104.</w:t>
      </w:r>
    </w:p>
    <w:p w14:paraId="2E1B97ED" w14:textId="19FCB549" w:rsidR="00083593" w:rsidRPr="00E01F24" w:rsidRDefault="00083593" w:rsidP="00E6278C">
      <w:pPr>
        <w:spacing w:line="480" w:lineRule="auto"/>
        <w:ind w:left="720" w:hanging="720"/>
      </w:pPr>
      <w:r w:rsidRPr="00E01F24">
        <w:lastRenderedPageBreak/>
        <w:t xml:space="preserve">Smith, L. B., </w:t>
      </w:r>
      <w:proofErr w:type="spellStart"/>
      <w:r w:rsidRPr="00E01F24">
        <w:t>Colunga</w:t>
      </w:r>
      <w:proofErr w:type="spellEnd"/>
      <w:r w:rsidRPr="00E01F24">
        <w:t xml:space="preserve">, E., &amp; Yoshida, H. (2010). Knowledge as </w:t>
      </w:r>
      <w:r w:rsidR="00204FFE" w:rsidRPr="00E01F24">
        <w:t>p</w:t>
      </w:r>
      <w:r w:rsidRPr="00E01F24">
        <w:t xml:space="preserve">rocess: Contextually </w:t>
      </w:r>
      <w:r w:rsidR="00204FFE" w:rsidRPr="00E01F24">
        <w:t>c</w:t>
      </w:r>
      <w:r w:rsidRPr="00E01F24">
        <w:t xml:space="preserve">ued </w:t>
      </w:r>
      <w:r w:rsidR="00204FFE" w:rsidRPr="00E01F24">
        <w:t>a</w:t>
      </w:r>
      <w:r w:rsidRPr="00E01F24">
        <w:t xml:space="preserve">ttention and </w:t>
      </w:r>
      <w:r w:rsidR="00204FFE" w:rsidRPr="00E01F24">
        <w:t>e</w:t>
      </w:r>
      <w:r w:rsidRPr="00E01F24">
        <w:t xml:space="preserve">arly </w:t>
      </w:r>
      <w:r w:rsidR="00204FFE" w:rsidRPr="00E01F24">
        <w:t>w</w:t>
      </w:r>
      <w:r w:rsidRPr="00E01F24">
        <w:t xml:space="preserve">ord </w:t>
      </w:r>
      <w:r w:rsidR="00204FFE" w:rsidRPr="00E01F24">
        <w:t>l</w:t>
      </w:r>
      <w:r w:rsidRPr="00E01F24">
        <w:t xml:space="preserve">earning. </w:t>
      </w:r>
      <w:r w:rsidRPr="00E01F24">
        <w:rPr>
          <w:i/>
        </w:rPr>
        <w:t>Cognitive Science, 34</w:t>
      </w:r>
      <w:r w:rsidRPr="00E01F24">
        <w:t xml:space="preserve">(7), 1287–1314. </w:t>
      </w:r>
    </w:p>
    <w:p w14:paraId="73A02EAB" w14:textId="16EEB27C" w:rsidR="00083593" w:rsidRPr="00E01F24" w:rsidRDefault="00083593" w:rsidP="00E6278C">
      <w:pPr>
        <w:spacing w:line="480" w:lineRule="auto"/>
        <w:ind w:left="720" w:hanging="720"/>
        <w:rPr>
          <w:rFonts w:eastAsia="Times New Roman"/>
        </w:rPr>
      </w:pPr>
      <w:r w:rsidRPr="00E01F24">
        <w:rPr>
          <w:rFonts w:eastAsia="Times New Roman"/>
          <w:shd w:val="clear" w:color="auto" w:fill="FFFFFF"/>
        </w:rPr>
        <w:t>Smith, L.</w:t>
      </w:r>
      <w:r w:rsidR="008D181F" w:rsidRPr="00E01F24">
        <w:rPr>
          <w:rFonts w:eastAsia="Times New Roman"/>
          <w:shd w:val="clear" w:color="auto" w:fill="FFFFFF"/>
        </w:rPr>
        <w:t xml:space="preserve"> B.</w:t>
      </w:r>
      <w:r w:rsidRPr="00E01F24">
        <w:rPr>
          <w:rFonts w:eastAsia="Times New Roman"/>
          <w:shd w:val="clear" w:color="auto" w:fill="FFFFFF"/>
        </w:rPr>
        <w:t>, &amp; Yu, C. (2008). Infants rapidly learn word-referent mappings via cross-situational statistics. </w:t>
      </w:r>
      <w:r w:rsidRPr="00E01F24">
        <w:rPr>
          <w:rFonts w:eastAsia="Times New Roman"/>
          <w:i/>
          <w:iCs/>
          <w:shd w:val="clear" w:color="auto" w:fill="FFFFFF"/>
        </w:rPr>
        <w:t>Cognition</w:t>
      </w:r>
      <w:r w:rsidRPr="00E01F24">
        <w:rPr>
          <w:rFonts w:eastAsia="Times New Roman"/>
          <w:shd w:val="clear" w:color="auto" w:fill="FFFFFF"/>
        </w:rPr>
        <w:t>, </w:t>
      </w:r>
      <w:r w:rsidRPr="00E01F24">
        <w:rPr>
          <w:rFonts w:eastAsia="Times New Roman"/>
          <w:i/>
          <w:iCs/>
          <w:shd w:val="clear" w:color="auto" w:fill="FFFFFF"/>
        </w:rPr>
        <w:t>106</w:t>
      </w:r>
      <w:r w:rsidRPr="00E01F24">
        <w:rPr>
          <w:rFonts w:eastAsia="Times New Roman"/>
          <w:shd w:val="clear" w:color="auto" w:fill="FFFFFF"/>
        </w:rPr>
        <w:t>(3), 1558-1568.</w:t>
      </w:r>
    </w:p>
    <w:p w14:paraId="632B5293" w14:textId="77777777" w:rsidR="00083593" w:rsidRPr="00990ED2" w:rsidRDefault="00083593" w:rsidP="00E6278C">
      <w:pPr>
        <w:spacing w:line="480" w:lineRule="auto"/>
        <w:ind w:left="720" w:hanging="720"/>
      </w:pPr>
    </w:p>
    <w:sectPr w:rsidR="00083593" w:rsidRPr="00990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w:altName w:val="Sylfaen"/>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74965"/>
    <w:multiLevelType w:val="hybridMultilevel"/>
    <w:tmpl w:val="FE187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9C4"/>
    <w:rsid w:val="0000279F"/>
    <w:rsid w:val="00002815"/>
    <w:rsid w:val="00005197"/>
    <w:rsid w:val="0000547D"/>
    <w:rsid w:val="0001526B"/>
    <w:rsid w:val="00020D41"/>
    <w:rsid w:val="00045320"/>
    <w:rsid w:val="00047A9F"/>
    <w:rsid w:val="00057D54"/>
    <w:rsid w:val="0007382D"/>
    <w:rsid w:val="00083593"/>
    <w:rsid w:val="000933C9"/>
    <w:rsid w:val="000954F0"/>
    <w:rsid w:val="000A286A"/>
    <w:rsid w:val="000A4B63"/>
    <w:rsid w:val="000C2A08"/>
    <w:rsid w:val="000E524C"/>
    <w:rsid w:val="000F03B0"/>
    <w:rsid w:val="000F49A9"/>
    <w:rsid w:val="000F5431"/>
    <w:rsid w:val="000F6660"/>
    <w:rsid w:val="00101176"/>
    <w:rsid w:val="0010611B"/>
    <w:rsid w:val="001079F6"/>
    <w:rsid w:val="001106D2"/>
    <w:rsid w:val="0011221F"/>
    <w:rsid w:val="00114667"/>
    <w:rsid w:val="001218CC"/>
    <w:rsid w:val="0012218B"/>
    <w:rsid w:val="00123348"/>
    <w:rsid w:val="00124724"/>
    <w:rsid w:val="00137859"/>
    <w:rsid w:val="00151475"/>
    <w:rsid w:val="00152A3C"/>
    <w:rsid w:val="00163F97"/>
    <w:rsid w:val="00166CAF"/>
    <w:rsid w:val="00177876"/>
    <w:rsid w:val="00181EAE"/>
    <w:rsid w:val="001936C4"/>
    <w:rsid w:val="00194881"/>
    <w:rsid w:val="001A0C6B"/>
    <w:rsid w:val="001A20E9"/>
    <w:rsid w:val="001A3FED"/>
    <w:rsid w:val="001B524E"/>
    <w:rsid w:val="001C04AC"/>
    <w:rsid w:val="001C7CA7"/>
    <w:rsid w:val="001D05E5"/>
    <w:rsid w:val="001D1E94"/>
    <w:rsid w:val="001E5C34"/>
    <w:rsid w:val="001F7BA5"/>
    <w:rsid w:val="0020286D"/>
    <w:rsid w:val="00204FFE"/>
    <w:rsid w:val="00206267"/>
    <w:rsid w:val="00236CFB"/>
    <w:rsid w:val="00243C8B"/>
    <w:rsid w:val="00244642"/>
    <w:rsid w:val="00244A7B"/>
    <w:rsid w:val="0024723E"/>
    <w:rsid w:val="00251041"/>
    <w:rsid w:val="00253CE8"/>
    <w:rsid w:val="00255B39"/>
    <w:rsid w:val="00265030"/>
    <w:rsid w:val="00290752"/>
    <w:rsid w:val="00292A56"/>
    <w:rsid w:val="00296122"/>
    <w:rsid w:val="002A26C6"/>
    <w:rsid w:val="002B3489"/>
    <w:rsid w:val="002C6B55"/>
    <w:rsid w:val="002D0894"/>
    <w:rsid w:val="002D1609"/>
    <w:rsid w:val="002E3F35"/>
    <w:rsid w:val="002E48BB"/>
    <w:rsid w:val="002F43EB"/>
    <w:rsid w:val="00302ACD"/>
    <w:rsid w:val="00310255"/>
    <w:rsid w:val="0031245F"/>
    <w:rsid w:val="00313F99"/>
    <w:rsid w:val="003166BA"/>
    <w:rsid w:val="0032095E"/>
    <w:rsid w:val="00321B8E"/>
    <w:rsid w:val="00335926"/>
    <w:rsid w:val="003522F5"/>
    <w:rsid w:val="00353348"/>
    <w:rsid w:val="00362BAA"/>
    <w:rsid w:val="00386CB2"/>
    <w:rsid w:val="003944F2"/>
    <w:rsid w:val="003959A2"/>
    <w:rsid w:val="00396F61"/>
    <w:rsid w:val="003A1F5E"/>
    <w:rsid w:val="003A5A9B"/>
    <w:rsid w:val="003A7285"/>
    <w:rsid w:val="003D2451"/>
    <w:rsid w:val="003D7DE4"/>
    <w:rsid w:val="003E3690"/>
    <w:rsid w:val="003E4AC0"/>
    <w:rsid w:val="003F0EF0"/>
    <w:rsid w:val="003F6A70"/>
    <w:rsid w:val="00403A08"/>
    <w:rsid w:val="004105FE"/>
    <w:rsid w:val="0041341C"/>
    <w:rsid w:val="004347CE"/>
    <w:rsid w:val="00434AB5"/>
    <w:rsid w:val="00436F84"/>
    <w:rsid w:val="004511BD"/>
    <w:rsid w:val="00493EA2"/>
    <w:rsid w:val="00496AA0"/>
    <w:rsid w:val="004A02C0"/>
    <w:rsid w:val="004B2D48"/>
    <w:rsid w:val="004B416F"/>
    <w:rsid w:val="004F1550"/>
    <w:rsid w:val="004F2512"/>
    <w:rsid w:val="005101B3"/>
    <w:rsid w:val="00512AC6"/>
    <w:rsid w:val="00513C21"/>
    <w:rsid w:val="00517CAC"/>
    <w:rsid w:val="00525716"/>
    <w:rsid w:val="0052773B"/>
    <w:rsid w:val="00531892"/>
    <w:rsid w:val="005420BE"/>
    <w:rsid w:val="00547F9D"/>
    <w:rsid w:val="005526EE"/>
    <w:rsid w:val="005574BE"/>
    <w:rsid w:val="00574E24"/>
    <w:rsid w:val="0057725B"/>
    <w:rsid w:val="00577795"/>
    <w:rsid w:val="00586B29"/>
    <w:rsid w:val="00587CC8"/>
    <w:rsid w:val="005909FD"/>
    <w:rsid w:val="005A2A5A"/>
    <w:rsid w:val="005A7919"/>
    <w:rsid w:val="005B4A59"/>
    <w:rsid w:val="005B6499"/>
    <w:rsid w:val="005D0996"/>
    <w:rsid w:val="005D0AB6"/>
    <w:rsid w:val="005D0D82"/>
    <w:rsid w:val="005D2875"/>
    <w:rsid w:val="005D7397"/>
    <w:rsid w:val="005E06CE"/>
    <w:rsid w:val="005F04FB"/>
    <w:rsid w:val="005F4B75"/>
    <w:rsid w:val="0060041B"/>
    <w:rsid w:val="00600998"/>
    <w:rsid w:val="0060484A"/>
    <w:rsid w:val="006104EF"/>
    <w:rsid w:val="006174AA"/>
    <w:rsid w:val="00626C83"/>
    <w:rsid w:val="006370B4"/>
    <w:rsid w:val="006414B7"/>
    <w:rsid w:val="00645EC0"/>
    <w:rsid w:val="006519D4"/>
    <w:rsid w:val="0065787B"/>
    <w:rsid w:val="00673AC2"/>
    <w:rsid w:val="006A70BB"/>
    <w:rsid w:val="006B235F"/>
    <w:rsid w:val="006B56AC"/>
    <w:rsid w:val="006B6EFD"/>
    <w:rsid w:val="006C0577"/>
    <w:rsid w:val="006E689C"/>
    <w:rsid w:val="006F1375"/>
    <w:rsid w:val="006F2FC3"/>
    <w:rsid w:val="00705D64"/>
    <w:rsid w:val="00705DD2"/>
    <w:rsid w:val="00720732"/>
    <w:rsid w:val="00733EAB"/>
    <w:rsid w:val="00740A34"/>
    <w:rsid w:val="00755E43"/>
    <w:rsid w:val="007674B6"/>
    <w:rsid w:val="00770785"/>
    <w:rsid w:val="007822C0"/>
    <w:rsid w:val="007835C1"/>
    <w:rsid w:val="00783C29"/>
    <w:rsid w:val="007B7995"/>
    <w:rsid w:val="007E0515"/>
    <w:rsid w:val="007E6A08"/>
    <w:rsid w:val="007F6EC6"/>
    <w:rsid w:val="007F7530"/>
    <w:rsid w:val="008058DE"/>
    <w:rsid w:val="0081338A"/>
    <w:rsid w:val="00822BA2"/>
    <w:rsid w:val="008233C0"/>
    <w:rsid w:val="008239C4"/>
    <w:rsid w:val="00826BBF"/>
    <w:rsid w:val="008277D0"/>
    <w:rsid w:val="008424C8"/>
    <w:rsid w:val="00846110"/>
    <w:rsid w:val="008532EB"/>
    <w:rsid w:val="00861F52"/>
    <w:rsid w:val="008750FE"/>
    <w:rsid w:val="00875EC3"/>
    <w:rsid w:val="00884E7A"/>
    <w:rsid w:val="00884F9B"/>
    <w:rsid w:val="008A239C"/>
    <w:rsid w:val="008C5429"/>
    <w:rsid w:val="008D181F"/>
    <w:rsid w:val="008D2DA3"/>
    <w:rsid w:val="008E30A8"/>
    <w:rsid w:val="0090222E"/>
    <w:rsid w:val="00924FB7"/>
    <w:rsid w:val="00931C3B"/>
    <w:rsid w:val="00934498"/>
    <w:rsid w:val="00945A6D"/>
    <w:rsid w:val="00950F60"/>
    <w:rsid w:val="00956CF9"/>
    <w:rsid w:val="00957477"/>
    <w:rsid w:val="0095775A"/>
    <w:rsid w:val="009650E5"/>
    <w:rsid w:val="0097685B"/>
    <w:rsid w:val="00987FDB"/>
    <w:rsid w:val="00990ED2"/>
    <w:rsid w:val="009A0F1E"/>
    <w:rsid w:val="009A1F2F"/>
    <w:rsid w:val="009B19F9"/>
    <w:rsid w:val="009B466E"/>
    <w:rsid w:val="009C5169"/>
    <w:rsid w:val="009C7596"/>
    <w:rsid w:val="009D782C"/>
    <w:rsid w:val="009E3672"/>
    <w:rsid w:val="009E62F3"/>
    <w:rsid w:val="009E6C84"/>
    <w:rsid w:val="009F423A"/>
    <w:rsid w:val="00A22AA8"/>
    <w:rsid w:val="00A2602B"/>
    <w:rsid w:val="00A42E10"/>
    <w:rsid w:val="00A50A90"/>
    <w:rsid w:val="00A578CE"/>
    <w:rsid w:val="00A57EEA"/>
    <w:rsid w:val="00A6349C"/>
    <w:rsid w:val="00A6585B"/>
    <w:rsid w:val="00A66419"/>
    <w:rsid w:val="00A665BF"/>
    <w:rsid w:val="00A665F1"/>
    <w:rsid w:val="00A73AD8"/>
    <w:rsid w:val="00A73F2B"/>
    <w:rsid w:val="00A856AF"/>
    <w:rsid w:val="00A864CF"/>
    <w:rsid w:val="00A91257"/>
    <w:rsid w:val="00A93229"/>
    <w:rsid w:val="00A96E12"/>
    <w:rsid w:val="00AA63C4"/>
    <w:rsid w:val="00AB0A7E"/>
    <w:rsid w:val="00AB5739"/>
    <w:rsid w:val="00AC0EFF"/>
    <w:rsid w:val="00AC6B6B"/>
    <w:rsid w:val="00AD503E"/>
    <w:rsid w:val="00AE1A3A"/>
    <w:rsid w:val="00AF1138"/>
    <w:rsid w:val="00AF6090"/>
    <w:rsid w:val="00AF609C"/>
    <w:rsid w:val="00B10D68"/>
    <w:rsid w:val="00B14B76"/>
    <w:rsid w:val="00B26F08"/>
    <w:rsid w:val="00B33D99"/>
    <w:rsid w:val="00B3420E"/>
    <w:rsid w:val="00B37C34"/>
    <w:rsid w:val="00B51FCB"/>
    <w:rsid w:val="00B57631"/>
    <w:rsid w:val="00B80340"/>
    <w:rsid w:val="00B816BD"/>
    <w:rsid w:val="00B9293A"/>
    <w:rsid w:val="00B938D2"/>
    <w:rsid w:val="00BA0CD9"/>
    <w:rsid w:val="00BA773B"/>
    <w:rsid w:val="00BB47AA"/>
    <w:rsid w:val="00BD1227"/>
    <w:rsid w:val="00BD42A3"/>
    <w:rsid w:val="00BD4515"/>
    <w:rsid w:val="00BD4BD4"/>
    <w:rsid w:val="00BD7F7F"/>
    <w:rsid w:val="00BE0E46"/>
    <w:rsid w:val="00BE146F"/>
    <w:rsid w:val="00BE4D34"/>
    <w:rsid w:val="00C024A9"/>
    <w:rsid w:val="00C05819"/>
    <w:rsid w:val="00C20D5E"/>
    <w:rsid w:val="00C23862"/>
    <w:rsid w:val="00C30792"/>
    <w:rsid w:val="00C32DB6"/>
    <w:rsid w:val="00C3355B"/>
    <w:rsid w:val="00C353DC"/>
    <w:rsid w:val="00C40F18"/>
    <w:rsid w:val="00C4178B"/>
    <w:rsid w:val="00C576C7"/>
    <w:rsid w:val="00C61F3D"/>
    <w:rsid w:val="00C71356"/>
    <w:rsid w:val="00C8081F"/>
    <w:rsid w:val="00C82F17"/>
    <w:rsid w:val="00C843D4"/>
    <w:rsid w:val="00C87305"/>
    <w:rsid w:val="00C91A6F"/>
    <w:rsid w:val="00C92CD3"/>
    <w:rsid w:val="00CA66A1"/>
    <w:rsid w:val="00CB69D4"/>
    <w:rsid w:val="00CC1D25"/>
    <w:rsid w:val="00CC59AE"/>
    <w:rsid w:val="00CE5B64"/>
    <w:rsid w:val="00CE689F"/>
    <w:rsid w:val="00CF10FC"/>
    <w:rsid w:val="00CF1E20"/>
    <w:rsid w:val="00CF3294"/>
    <w:rsid w:val="00CF3CA8"/>
    <w:rsid w:val="00CF5044"/>
    <w:rsid w:val="00D02BE0"/>
    <w:rsid w:val="00D05038"/>
    <w:rsid w:val="00D10844"/>
    <w:rsid w:val="00D22FDF"/>
    <w:rsid w:val="00D27ABD"/>
    <w:rsid w:val="00D34C32"/>
    <w:rsid w:val="00D4484A"/>
    <w:rsid w:val="00D512C5"/>
    <w:rsid w:val="00D51882"/>
    <w:rsid w:val="00D54279"/>
    <w:rsid w:val="00D5535A"/>
    <w:rsid w:val="00D614C0"/>
    <w:rsid w:val="00D66BA7"/>
    <w:rsid w:val="00D7245E"/>
    <w:rsid w:val="00D90629"/>
    <w:rsid w:val="00D90900"/>
    <w:rsid w:val="00D95BB4"/>
    <w:rsid w:val="00DA33A3"/>
    <w:rsid w:val="00DA4DA4"/>
    <w:rsid w:val="00DB26BC"/>
    <w:rsid w:val="00DB3720"/>
    <w:rsid w:val="00DB514C"/>
    <w:rsid w:val="00DC05D7"/>
    <w:rsid w:val="00DC3AAD"/>
    <w:rsid w:val="00DC51B4"/>
    <w:rsid w:val="00DC726A"/>
    <w:rsid w:val="00DD6603"/>
    <w:rsid w:val="00DE0316"/>
    <w:rsid w:val="00DE5DBF"/>
    <w:rsid w:val="00DF1518"/>
    <w:rsid w:val="00DF4212"/>
    <w:rsid w:val="00DF6273"/>
    <w:rsid w:val="00E01F24"/>
    <w:rsid w:val="00E158D1"/>
    <w:rsid w:val="00E210BC"/>
    <w:rsid w:val="00E350E5"/>
    <w:rsid w:val="00E53EE1"/>
    <w:rsid w:val="00E625AD"/>
    <w:rsid w:val="00E6278C"/>
    <w:rsid w:val="00E73BA0"/>
    <w:rsid w:val="00E73F64"/>
    <w:rsid w:val="00E811DE"/>
    <w:rsid w:val="00EB4A0F"/>
    <w:rsid w:val="00ED0375"/>
    <w:rsid w:val="00ED3EDD"/>
    <w:rsid w:val="00ED695D"/>
    <w:rsid w:val="00F14C47"/>
    <w:rsid w:val="00F176ED"/>
    <w:rsid w:val="00F6179C"/>
    <w:rsid w:val="00F7041C"/>
    <w:rsid w:val="00F70F8C"/>
    <w:rsid w:val="00F7421F"/>
    <w:rsid w:val="00F755B8"/>
    <w:rsid w:val="00F7647B"/>
    <w:rsid w:val="00F9278C"/>
    <w:rsid w:val="00F9338A"/>
    <w:rsid w:val="00F974EF"/>
    <w:rsid w:val="00FB0115"/>
    <w:rsid w:val="00FB0EC4"/>
    <w:rsid w:val="00FB21B0"/>
    <w:rsid w:val="00FB7ECC"/>
    <w:rsid w:val="00FC5092"/>
    <w:rsid w:val="00FE717A"/>
    <w:rsid w:val="00FE7E29"/>
    <w:rsid w:val="00FF12A6"/>
    <w:rsid w:val="00FF25D2"/>
    <w:rsid w:val="00FF3C5E"/>
    <w:rsid w:val="00FF58BA"/>
    <w:rsid w:val="00FF6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3FED"/>
  <w15:chartTrackingRefBased/>
  <w15:docId w15:val="{309E1ABC-84C2-4A39-A0A0-46239D93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05"/>
    <w:pPr>
      <w:spacing w:after="0" w:line="240" w:lineRule="auto"/>
    </w:pPr>
    <w:rPr>
      <w:rFonts w:ascii="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CA7"/>
    <w:pPr>
      <w:spacing w:after="160" w:line="259" w:lineRule="auto"/>
      <w:ind w:left="720"/>
      <w:contextualSpacing/>
    </w:pPr>
    <w:rPr>
      <w:rFonts w:asciiTheme="minorHAnsi" w:hAnsiTheme="minorHAnsi" w:cstheme="minorBidi"/>
      <w:sz w:val="22"/>
      <w:szCs w:val="22"/>
      <w:lang w:eastAsia="zh-CN"/>
    </w:rPr>
  </w:style>
  <w:style w:type="paragraph" w:styleId="BalloonText">
    <w:name w:val="Balloon Text"/>
    <w:basedOn w:val="Normal"/>
    <w:link w:val="BalloonTextChar"/>
    <w:uiPriority w:val="99"/>
    <w:semiHidden/>
    <w:unhideWhenUsed/>
    <w:rsid w:val="00181EAE"/>
    <w:rPr>
      <w:rFonts w:ascii="Segoe UI" w:hAnsi="Segoe UI" w:cs="Segoe UI"/>
      <w:sz w:val="18"/>
      <w:szCs w:val="18"/>
      <w:lang w:eastAsia="zh-CN"/>
    </w:rPr>
  </w:style>
  <w:style w:type="character" w:customStyle="1" w:styleId="BalloonTextChar">
    <w:name w:val="Balloon Text Char"/>
    <w:basedOn w:val="DefaultParagraphFont"/>
    <w:link w:val="BalloonText"/>
    <w:uiPriority w:val="99"/>
    <w:semiHidden/>
    <w:rsid w:val="00181EAE"/>
    <w:rPr>
      <w:rFonts w:ascii="Segoe UI" w:hAnsi="Segoe UI" w:cs="Segoe UI"/>
      <w:sz w:val="18"/>
      <w:szCs w:val="18"/>
    </w:rPr>
  </w:style>
  <w:style w:type="character" w:styleId="CommentReference">
    <w:name w:val="annotation reference"/>
    <w:basedOn w:val="DefaultParagraphFont"/>
    <w:uiPriority w:val="99"/>
    <w:semiHidden/>
    <w:unhideWhenUsed/>
    <w:rsid w:val="007674B6"/>
    <w:rPr>
      <w:sz w:val="16"/>
      <w:szCs w:val="16"/>
    </w:rPr>
  </w:style>
  <w:style w:type="paragraph" w:styleId="CommentText">
    <w:name w:val="annotation text"/>
    <w:basedOn w:val="Normal"/>
    <w:link w:val="CommentTextChar"/>
    <w:uiPriority w:val="99"/>
    <w:semiHidden/>
    <w:unhideWhenUsed/>
    <w:rsid w:val="007674B6"/>
    <w:pPr>
      <w:spacing w:after="160"/>
    </w:pPr>
    <w:rPr>
      <w:rFonts w:asciiTheme="minorHAnsi" w:hAnsiTheme="minorHAnsi" w:cstheme="minorBidi"/>
      <w:sz w:val="20"/>
      <w:szCs w:val="20"/>
      <w:lang w:eastAsia="zh-CN"/>
    </w:rPr>
  </w:style>
  <w:style w:type="character" w:customStyle="1" w:styleId="CommentTextChar">
    <w:name w:val="Comment Text Char"/>
    <w:basedOn w:val="DefaultParagraphFont"/>
    <w:link w:val="CommentText"/>
    <w:uiPriority w:val="99"/>
    <w:semiHidden/>
    <w:rsid w:val="007674B6"/>
    <w:rPr>
      <w:sz w:val="20"/>
      <w:szCs w:val="20"/>
    </w:rPr>
  </w:style>
  <w:style w:type="paragraph" w:styleId="CommentSubject">
    <w:name w:val="annotation subject"/>
    <w:basedOn w:val="CommentText"/>
    <w:next w:val="CommentText"/>
    <w:link w:val="CommentSubjectChar"/>
    <w:uiPriority w:val="99"/>
    <w:semiHidden/>
    <w:unhideWhenUsed/>
    <w:rsid w:val="007674B6"/>
    <w:rPr>
      <w:b/>
      <w:bCs/>
    </w:rPr>
  </w:style>
  <w:style w:type="character" w:customStyle="1" w:styleId="CommentSubjectChar">
    <w:name w:val="Comment Subject Char"/>
    <w:basedOn w:val="CommentTextChar"/>
    <w:link w:val="CommentSubject"/>
    <w:uiPriority w:val="99"/>
    <w:semiHidden/>
    <w:rsid w:val="007674B6"/>
    <w:rPr>
      <w:b/>
      <w:bCs/>
      <w:sz w:val="20"/>
      <w:szCs w:val="20"/>
    </w:rPr>
  </w:style>
  <w:style w:type="character" w:styleId="Hyperlink">
    <w:name w:val="Hyperlink"/>
    <w:basedOn w:val="DefaultParagraphFont"/>
    <w:uiPriority w:val="99"/>
    <w:unhideWhenUsed/>
    <w:rsid w:val="0065787B"/>
    <w:rPr>
      <w:color w:val="0563C1" w:themeColor="hyperlink"/>
      <w:u w:val="single"/>
    </w:rPr>
  </w:style>
  <w:style w:type="character" w:styleId="UnresolvedMention">
    <w:name w:val="Unresolved Mention"/>
    <w:basedOn w:val="DefaultParagraphFont"/>
    <w:uiPriority w:val="99"/>
    <w:rsid w:val="00657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2243">
      <w:bodyDiv w:val="1"/>
      <w:marLeft w:val="0"/>
      <w:marRight w:val="0"/>
      <w:marTop w:val="0"/>
      <w:marBottom w:val="0"/>
      <w:divBdr>
        <w:top w:val="none" w:sz="0" w:space="0" w:color="auto"/>
        <w:left w:val="none" w:sz="0" w:space="0" w:color="auto"/>
        <w:bottom w:val="none" w:sz="0" w:space="0" w:color="auto"/>
        <w:right w:val="none" w:sz="0" w:space="0" w:color="auto"/>
      </w:divBdr>
    </w:div>
    <w:div w:id="256643435">
      <w:bodyDiv w:val="1"/>
      <w:marLeft w:val="0"/>
      <w:marRight w:val="0"/>
      <w:marTop w:val="0"/>
      <w:marBottom w:val="0"/>
      <w:divBdr>
        <w:top w:val="none" w:sz="0" w:space="0" w:color="auto"/>
        <w:left w:val="none" w:sz="0" w:space="0" w:color="auto"/>
        <w:bottom w:val="none" w:sz="0" w:space="0" w:color="auto"/>
        <w:right w:val="none" w:sz="0" w:space="0" w:color="auto"/>
      </w:divBdr>
    </w:div>
    <w:div w:id="261382134">
      <w:bodyDiv w:val="1"/>
      <w:marLeft w:val="0"/>
      <w:marRight w:val="0"/>
      <w:marTop w:val="0"/>
      <w:marBottom w:val="0"/>
      <w:divBdr>
        <w:top w:val="none" w:sz="0" w:space="0" w:color="auto"/>
        <w:left w:val="none" w:sz="0" w:space="0" w:color="auto"/>
        <w:bottom w:val="none" w:sz="0" w:space="0" w:color="auto"/>
        <w:right w:val="none" w:sz="0" w:space="0" w:color="auto"/>
      </w:divBdr>
    </w:div>
    <w:div w:id="277640851">
      <w:bodyDiv w:val="1"/>
      <w:marLeft w:val="0"/>
      <w:marRight w:val="0"/>
      <w:marTop w:val="0"/>
      <w:marBottom w:val="0"/>
      <w:divBdr>
        <w:top w:val="none" w:sz="0" w:space="0" w:color="auto"/>
        <w:left w:val="none" w:sz="0" w:space="0" w:color="auto"/>
        <w:bottom w:val="none" w:sz="0" w:space="0" w:color="auto"/>
        <w:right w:val="none" w:sz="0" w:space="0" w:color="auto"/>
      </w:divBdr>
    </w:div>
    <w:div w:id="361513404">
      <w:bodyDiv w:val="1"/>
      <w:marLeft w:val="0"/>
      <w:marRight w:val="0"/>
      <w:marTop w:val="0"/>
      <w:marBottom w:val="0"/>
      <w:divBdr>
        <w:top w:val="none" w:sz="0" w:space="0" w:color="auto"/>
        <w:left w:val="none" w:sz="0" w:space="0" w:color="auto"/>
        <w:bottom w:val="none" w:sz="0" w:space="0" w:color="auto"/>
        <w:right w:val="none" w:sz="0" w:space="0" w:color="auto"/>
      </w:divBdr>
    </w:div>
    <w:div w:id="441072248">
      <w:bodyDiv w:val="1"/>
      <w:marLeft w:val="0"/>
      <w:marRight w:val="0"/>
      <w:marTop w:val="0"/>
      <w:marBottom w:val="0"/>
      <w:divBdr>
        <w:top w:val="none" w:sz="0" w:space="0" w:color="auto"/>
        <w:left w:val="none" w:sz="0" w:space="0" w:color="auto"/>
        <w:bottom w:val="none" w:sz="0" w:space="0" w:color="auto"/>
        <w:right w:val="none" w:sz="0" w:space="0" w:color="auto"/>
      </w:divBdr>
    </w:div>
    <w:div w:id="508641771">
      <w:bodyDiv w:val="1"/>
      <w:marLeft w:val="0"/>
      <w:marRight w:val="0"/>
      <w:marTop w:val="0"/>
      <w:marBottom w:val="0"/>
      <w:divBdr>
        <w:top w:val="none" w:sz="0" w:space="0" w:color="auto"/>
        <w:left w:val="none" w:sz="0" w:space="0" w:color="auto"/>
        <w:bottom w:val="none" w:sz="0" w:space="0" w:color="auto"/>
        <w:right w:val="none" w:sz="0" w:space="0" w:color="auto"/>
      </w:divBdr>
    </w:div>
    <w:div w:id="607087133">
      <w:bodyDiv w:val="1"/>
      <w:marLeft w:val="0"/>
      <w:marRight w:val="0"/>
      <w:marTop w:val="0"/>
      <w:marBottom w:val="0"/>
      <w:divBdr>
        <w:top w:val="none" w:sz="0" w:space="0" w:color="auto"/>
        <w:left w:val="none" w:sz="0" w:space="0" w:color="auto"/>
        <w:bottom w:val="none" w:sz="0" w:space="0" w:color="auto"/>
        <w:right w:val="none" w:sz="0" w:space="0" w:color="auto"/>
      </w:divBdr>
    </w:div>
    <w:div w:id="609822072">
      <w:bodyDiv w:val="1"/>
      <w:marLeft w:val="0"/>
      <w:marRight w:val="0"/>
      <w:marTop w:val="0"/>
      <w:marBottom w:val="0"/>
      <w:divBdr>
        <w:top w:val="none" w:sz="0" w:space="0" w:color="auto"/>
        <w:left w:val="none" w:sz="0" w:space="0" w:color="auto"/>
        <w:bottom w:val="none" w:sz="0" w:space="0" w:color="auto"/>
        <w:right w:val="none" w:sz="0" w:space="0" w:color="auto"/>
      </w:divBdr>
    </w:div>
    <w:div w:id="804733953">
      <w:bodyDiv w:val="1"/>
      <w:marLeft w:val="0"/>
      <w:marRight w:val="0"/>
      <w:marTop w:val="0"/>
      <w:marBottom w:val="0"/>
      <w:divBdr>
        <w:top w:val="none" w:sz="0" w:space="0" w:color="auto"/>
        <w:left w:val="none" w:sz="0" w:space="0" w:color="auto"/>
        <w:bottom w:val="none" w:sz="0" w:space="0" w:color="auto"/>
        <w:right w:val="none" w:sz="0" w:space="0" w:color="auto"/>
      </w:divBdr>
    </w:div>
    <w:div w:id="822355163">
      <w:bodyDiv w:val="1"/>
      <w:marLeft w:val="0"/>
      <w:marRight w:val="0"/>
      <w:marTop w:val="0"/>
      <w:marBottom w:val="0"/>
      <w:divBdr>
        <w:top w:val="none" w:sz="0" w:space="0" w:color="auto"/>
        <w:left w:val="none" w:sz="0" w:space="0" w:color="auto"/>
        <w:bottom w:val="none" w:sz="0" w:space="0" w:color="auto"/>
        <w:right w:val="none" w:sz="0" w:space="0" w:color="auto"/>
      </w:divBdr>
    </w:div>
    <w:div w:id="886524670">
      <w:bodyDiv w:val="1"/>
      <w:marLeft w:val="0"/>
      <w:marRight w:val="0"/>
      <w:marTop w:val="0"/>
      <w:marBottom w:val="0"/>
      <w:divBdr>
        <w:top w:val="none" w:sz="0" w:space="0" w:color="auto"/>
        <w:left w:val="none" w:sz="0" w:space="0" w:color="auto"/>
        <w:bottom w:val="none" w:sz="0" w:space="0" w:color="auto"/>
        <w:right w:val="none" w:sz="0" w:space="0" w:color="auto"/>
      </w:divBdr>
    </w:div>
    <w:div w:id="1222860374">
      <w:bodyDiv w:val="1"/>
      <w:marLeft w:val="0"/>
      <w:marRight w:val="0"/>
      <w:marTop w:val="0"/>
      <w:marBottom w:val="0"/>
      <w:divBdr>
        <w:top w:val="none" w:sz="0" w:space="0" w:color="auto"/>
        <w:left w:val="none" w:sz="0" w:space="0" w:color="auto"/>
        <w:bottom w:val="none" w:sz="0" w:space="0" w:color="auto"/>
        <w:right w:val="none" w:sz="0" w:space="0" w:color="auto"/>
      </w:divBdr>
    </w:div>
    <w:div w:id="1359283322">
      <w:bodyDiv w:val="1"/>
      <w:marLeft w:val="0"/>
      <w:marRight w:val="0"/>
      <w:marTop w:val="0"/>
      <w:marBottom w:val="0"/>
      <w:divBdr>
        <w:top w:val="none" w:sz="0" w:space="0" w:color="auto"/>
        <w:left w:val="none" w:sz="0" w:space="0" w:color="auto"/>
        <w:bottom w:val="none" w:sz="0" w:space="0" w:color="auto"/>
        <w:right w:val="none" w:sz="0" w:space="0" w:color="auto"/>
      </w:divBdr>
    </w:div>
    <w:div w:id="1409963075">
      <w:bodyDiv w:val="1"/>
      <w:marLeft w:val="0"/>
      <w:marRight w:val="0"/>
      <w:marTop w:val="0"/>
      <w:marBottom w:val="0"/>
      <w:divBdr>
        <w:top w:val="none" w:sz="0" w:space="0" w:color="auto"/>
        <w:left w:val="none" w:sz="0" w:space="0" w:color="auto"/>
        <w:bottom w:val="none" w:sz="0" w:space="0" w:color="auto"/>
        <w:right w:val="none" w:sz="0" w:space="0" w:color="auto"/>
      </w:divBdr>
    </w:div>
    <w:div w:id="1421829809">
      <w:bodyDiv w:val="1"/>
      <w:marLeft w:val="0"/>
      <w:marRight w:val="0"/>
      <w:marTop w:val="0"/>
      <w:marBottom w:val="0"/>
      <w:divBdr>
        <w:top w:val="none" w:sz="0" w:space="0" w:color="auto"/>
        <w:left w:val="none" w:sz="0" w:space="0" w:color="auto"/>
        <w:bottom w:val="none" w:sz="0" w:space="0" w:color="auto"/>
        <w:right w:val="none" w:sz="0" w:space="0" w:color="auto"/>
      </w:divBdr>
    </w:div>
    <w:div w:id="1499299043">
      <w:bodyDiv w:val="1"/>
      <w:marLeft w:val="0"/>
      <w:marRight w:val="0"/>
      <w:marTop w:val="0"/>
      <w:marBottom w:val="0"/>
      <w:divBdr>
        <w:top w:val="none" w:sz="0" w:space="0" w:color="auto"/>
        <w:left w:val="none" w:sz="0" w:space="0" w:color="auto"/>
        <w:bottom w:val="none" w:sz="0" w:space="0" w:color="auto"/>
        <w:right w:val="none" w:sz="0" w:space="0" w:color="auto"/>
      </w:divBdr>
    </w:div>
    <w:div w:id="1515680842">
      <w:bodyDiv w:val="1"/>
      <w:marLeft w:val="0"/>
      <w:marRight w:val="0"/>
      <w:marTop w:val="0"/>
      <w:marBottom w:val="0"/>
      <w:divBdr>
        <w:top w:val="none" w:sz="0" w:space="0" w:color="auto"/>
        <w:left w:val="none" w:sz="0" w:space="0" w:color="auto"/>
        <w:bottom w:val="none" w:sz="0" w:space="0" w:color="auto"/>
        <w:right w:val="none" w:sz="0" w:space="0" w:color="auto"/>
      </w:divBdr>
    </w:div>
    <w:div w:id="1533804759">
      <w:bodyDiv w:val="1"/>
      <w:marLeft w:val="0"/>
      <w:marRight w:val="0"/>
      <w:marTop w:val="0"/>
      <w:marBottom w:val="0"/>
      <w:divBdr>
        <w:top w:val="none" w:sz="0" w:space="0" w:color="auto"/>
        <w:left w:val="none" w:sz="0" w:space="0" w:color="auto"/>
        <w:bottom w:val="none" w:sz="0" w:space="0" w:color="auto"/>
        <w:right w:val="none" w:sz="0" w:space="0" w:color="auto"/>
      </w:divBdr>
    </w:div>
    <w:div w:id="1593396889">
      <w:bodyDiv w:val="1"/>
      <w:marLeft w:val="0"/>
      <w:marRight w:val="0"/>
      <w:marTop w:val="0"/>
      <w:marBottom w:val="0"/>
      <w:divBdr>
        <w:top w:val="none" w:sz="0" w:space="0" w:color="auto"/>
        <w:left w:val="none" w:sz="0" w:space="0" w:color="auto"/>
        <w:bottom w:val="none" w:sz="0" w:space="0" w:color="auto"/>
        <w:right w:val="none" w:sz="0" w:space="0" w:color="auto"/>
      </w:divBdr>
    </w:div>
    <w:div w:id="1709138637">
      <w:bodyDiv w:val="1"/>
      <w:marLeft w:val="0"/>
      <w:marRight w:val="0"/>
      <w:marTop w:val="0"/>
      <w:marBottom w:val="0"/>
      <w:divBdr>
        <w:top w:val="none" w:sz="0" w:space="0" w:color="auto"/>
        <w:left w:val="none" w:sz="0" w:space="0" w:color="auto"/>
        <w:bottom w:val="none" w:sz="0" w:space="0" w:color="auto"/>
        <w:right w:val="none" w:sz="0" w:space="0" w:color="auto"/>
      </w:divBdr>
    </w:div>
    <w:div w:id="1752042068">
      <w:bodyDiv w:val="1"/>
      <w:marLeft w:val="0"/>
      <w:marRight w:val="0"/>
      <w:marTop w:val="0"/>
      <w:marBottom w:val="0"/>
      <w:divBdr>
        <w:top w:val="none" w:sz="0" w:space="0" w:color="auto"/>
        <w:left w:val="none" w:sz="0" w:space="0" w:color="auto"/>
        <w:bottom w:val="none" w:sz="0" w:space="0" w:color="auto"/>
        <w:right w:val="none" w:sz="0" w:space="0" w:color="auto"/>
      </w:divBdr>
    </w:div>
    <w:div w:id="1774471232">
      <w:bodyDiv w:val="1"/>
      <w:marLeft w:val="0"/>
      <w:marRight w:val="0"/>
      <w:marTop w:val="0"/>
      <w:marBottom w:val="0"/>
      <w:divBdr>
        <w:top w:val="none" w:sz="0" w:space="0" w:color="auto"/>
        <w:left w:val="none" w:sz="0" w:space="0" w:color="auto"/>
        <w:bottom w:val="none" w:sz="0" w:space="0" w:color="auto"/>
        <w:right w:val="none" w:sz="0" w:space="0" w:color="auto"/>
      </w:divBdr>
    </w:div>
    <w:div w:id="1800536855">
      <w:bodyDiv w:val="1"/>
      <w:marLeft w:val="0"/>
      <w:marRight w:val="0"/>
      <w:marTop w:val="0"/>
      <w:marBottom w:val="0"/>
      <w:divBdr>
        <w:top w:val="none" w:sz="0" w:space="0" w:color="auto"/>
        <w:left w:val="none" w:sz="0" w:space="0" w:color="auto"/>
        <w:bottom w:val="none" w:sz="0" w:space="0" w:color="auto"/>
        <w:right w:val="none" w:sz="0" w:space="0" w:color="auto"/>
      </w:divBdr>
    </w:div>
    <w:div w:id="1801193930">
      <w:bodyDiv w:val="1"/>
      <w:marLeft w:val="0"/>
      <w:marRight w:val="0"/>
      <w:marTop w:val="0"/>
      <w:marBottom w:val="0"/>
      <w:divBdr>
        <w:top w:val="none" w:sz="0" w:space="0" w:color="auto"/>
        <w:left w:val="none" w:sz="0" w:space="0" w:color="auto"/>
        <w:bottom w:val="none" w:sz="0" w:space="0" w:color="auto"/>
        <w:right w:val="none" w:sz="0" w:space="0" w:color="auto"/>
      </w:divBdr>
    </w:div>
    <w:div w:id="1963263920">
      <w:bodyDiv w:val="1"/>
      <w:marLeft w:val="0"/>
      <w:marRight w:val="0"/>
      <w:marTop w:val="0"/>
      <w:marBottom w:val="0"/>
      <w:divBdr>
        <w:top w:val="none" w:sz="0" w:space="0" w:color="auto"/>
        <w:left w:val="none" w:sz="0" w:space="0" w:color="auto"/>
        <w:bottom w:val="none" w:sz="0" w:space="0" w:color="auto"/>
        <w:right w:val="none" w:sz="0" w:space="0" w:color="auto"/>
      </w:divBdr>
    </w:div>
    <w:div w:id="2020084569">
      <w:bodyDiv w:val="1"/>
      <w:marLeft w:val="0"/>
      <w:marRight w:val="0"/>
      <w:marTop w:val="0"/>
      <w:marBottom w:val="0"/>
      <w:divBdr>
        <w:top w:val="none" w:sz="0" w:space="0" w:color="auto"/>
        <w:left w:val="none" w:sz="0" w:space="0" w:color="auto"/>
        <w:bottom w:val="none" w:sz="0" w:space="0" w:color="auto"/>
        <w:right w:val="none" w:sz="0" w:space="0" w:color="auto"/>
      </w:divBdr>
    </w:div>
    <w:div w:id="2056196770">
      <w:bodyDiv w:val="1"/>
      <w:marLeft w:val="0"/>
      <w:marRight w:val="0"/>
      <w:marTop w:val="0"/>
      <w:marBottom w:val="0"/>
      <w:divBdr>
        <w:top w:val="none" w:sz="0" w:space="0" w:color="auto"/>
        <w:left w:val="none" w:sz="0" w:space="0" w:color="auto"/>
        <w:bottom w:val="none" w:sz="0" w:space="0" w:color="auto"/>
        <w:right w:val="none" w:sz="0" w:space="0" w:color="auto"/>
      </w:divBdr>
    </w:div>
    <w:div w:id="2081977360">
      <w:bodyDiv w:val="1"/>
      <w:marLeft w:val="0"/>
      <w:marRight w:val="0"/>
      <w:marTop w:val="0"/>
      <w:marBottom w:val="0"/>
      <w:divBdr>
        <w:top w:val="none" w:sz="0" w:space="0" w:color="auto"/>
        <w:left w:val="none" w:sz="0" w:space="0" w:color="auto"/>
        <w:bottom w:val="none" w:sz="0" w:space="0" w:color="auto"/>
        <w:right w:val="none" w:sz="0" w:space="0" w:color="auto"/>
      </w:divBdr>
    </w:div>
    <w:div w:id="212403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6</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Sweetie Pi</dc:creator>
  <cp:keywords/>
  <dc:description/>
  <cp:lastModifiedBy>charles golden</cp:lastModifiedBy>
  <cp:revision>10</cp:revision>
  <cp:lastPrinted>2018-03-07T17:52:00Z</cp:lastPrinted>
  <dcterms:created xsi:type="dcterms:W3CDTF">2020-04-15T15:10:00Z</dcterms:created>
  <dcterms:modified xsi:type="dcterms:W3CDTF">2020-04-28T19:17:00Z</dcterms:modified>
</cp:coreProperties>
</file>